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28F" w:rsidRDefault="00464D3A" w:rsidP="00C8028F">
      <w:pPr>
        <w:pStyle w:val="Default"/>
        <w:spacing w:after="240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CA002EA" wp14:editId="619CA046">
            <wp:extent cx="1057275" cy="1038225"/>
            <wp:effectExtent l="0" t="0" r="9525" b="9525"/>
            <wp:docPr id="3" name="Picture 3" descr="Syracuse University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65C" w:rsidRDefault="0032465C" w:rsidP="008573EA">
      <w:pPr>
        <w:pStyle w:val="Heading1"/>
        <w:spacing w:before="240"/>
        <w:ind w:right="187"/>
        <w:jc w:val="center"/>
      </w:pPr>
      <w:r>
        <w:t>P</w:t>
      </w:r>
      <w:bookmarkStart w:id="0" w:name="_GoBack"/>
      <w:bookmarkEnd w:id="0"/>
      <w:r>
        <w:t xml:space="preserve">olicy </w:t>
      </w:r>
      <w:r w:rsidR="00C805BE">
        <w:t>Template Cover Page</w:t>
      </w:r>
    </w:p>
    <w:p w:rsidR="0032465C" w:rsidRPr="00B82A5B" w:rsidRDefault="0032465C" w:rsidP="008573EA">
      <w:pPr>
        <w:pStyle w:val="ListParagraph"/>
        <w:shd w:val="clear" w:color="auto" w:fill="D9D9D9" w:themeFill="background1" w:themeFillShade="D9"/>
        <w:spacing w:before="240" w:after="240"/>
        <w:ind w:right="907"/>
        <w:contextualSpacing w:val="0"/>
        <w:jc w:val="both"/>
        <w:rPr>
          <w:i/>
          <w:sz w:val="20"/>
        </w:rPr>
      </w:pPr>
      <w:r>
        <w:rPr>
          <w:i/>
          <w:sz w:val="20"/>
        </w:rPr>
        <w:t xml:space="preserve">This section is </w:t>
      </w:r>
      <w:r w:rsidR="00C805BE">
        <w:rPr>
          <w:i/>
          <w:sz w:val="20"/>
        </w:rPr>
        <w:t xml:space="preserve">to be completed by the </w:t>
      </w:r>
      <w:r w:rsidR="00BC1EA1">
        <w:rPr>
          <w:i/>
          <w:sz w:val="20"/>
        </w:rPr>
        <w:t xml:space="preserve">sponsor of the proposed policy </w:t>
      </w:r>
      <w:r>
        <w:rPr>
          <w:i/>
          <w:sz w:val="20"/>
        </w:rPr>
        <w:t>for use by the Policy Administrator</w:t>
      </w:r>
      <w:r w:rsidR="00BC1EA1">
        <w:rPr>
          <w:i/>
          <w:sz w:val="20"/>
        </w:rPr>
        <w:t xml:space="preserve"> and by the Chancellor’s Executive Team to aid in </w:t>
      </w:r>
      <w:r w:rsidR="00B2416D">
        <w:rPr>
          <w:i/>
          <w:sz w:val="20"/>
        </w:rPr>
        <w:t>their evaluation of the proposed policy</w:t>
      </w:r>
      <w:r w:rsidR="00BC1EA1">
        <w:rPr>
          <w:i/>
          <w:sz w:val="20"/>
        </w:rPr>
        <w:t>.  Upon completion of this cover page and the Policy Template, submit both documents to the Policy Administrator.  Contact the Policy Administrator with any questions.</w:t>
      </w:r>
    </w:p>
    <w:p w:rsidR="0032465C" w:rsidRPr="006923DA" w:rsidRDefault="0032465C" w:rsidP="00AB3F6F">
      <w:pPr>
        <w:pStyle w:val="ListParagraph"/>
        <w:numPr>
          <w:ilvl w:val="0"/>
          <w:numId w:val="24"/>
        </w:numPr>
        <w:spacing w:before="240"/>
        <w:ind w:left="360" w:right="187"/>
        <w:contextualSpacing w:val="0"/>
        <w:rPr>
          <w:sz w:val="20"/>
          <w:szCs w:val="20"/>
        </w:rPr>
      </w:pPr>
      <w:r w:rsidRPr="006923DA">
        <w:rPr>
          <w:sz w:val="20"/>
          <w:szCs w:val="20"/>
        </w:rPr>
        <w:t xml:space="preserve">University </w:t>
      </w:r>
      <w:r w:rsidR="002E2821">
        <w:rPr>
          <w:sz w:val="20"/>
          <w:szCs w:val="20"/>
        </w:rPr>
        <w:t>Unit</w:t>
      </w:r>
      <w:r w:rsidRPr="006923DA">
        <w:rPr>
          <w:sz w:val="20"/>
          <w:szCs w:val="20"/>
        </w:rPr>
        <w:t>/Office</w:t>
      </w:r>
      <w:r w:rsidR="00BC1EA1" w:rsidRPr="00BC1EA1">
        <w:rPr>
          <w:sz w:val="20"/>
          <w:szCs w:val="20"/>
        </w:rPr>
        <w:t xml:space="preserve"> </w:t>
      </w:r>
      <w:r w:rsidR="00BC4C66">
        <w:rPr>
          <w:sz w:val="20"/>
          <w:szCs w:val="20"/>
        </w:rPr>
        <w:t>r</w:t>
      </w:r>
      <w:r w:rsidR="00BC1EA1" w:rsidRPr="006923DA">
        <w:rPr>
          <w:sz w:val="20"/>
          <w:szCs w:val="20"/>
        </w:rPr>
        <w:t>esponsible</w:t>
      </w:r>
      <w:r w:rsidR="00BC1EA1">
        <w:rPr>
          <w:sz w:val="20"/>
          <w:szCs w:val="20"/>
        </w:rPr>
        <w:t xml:space="preserve"> for this </w:t>
      </w:r>
      <w:r w:rsidR="00BC4C66">
        <w:rPr>
          <w:sz w:val="20"/>
          <w:szCs w:val="20"/>
        </w:rPr>
        <w:t>p</w:t>
      </w:r>
      <w:r w:rsidR="00BC1EA1">
        <w:rPr>
          <w:sz w:val="20"/>
          <w:szCs w:val="20"/>
        </w:rPr>
        <w:t>olicy</w:t>
      </w:r>
      <w:r w:rsidRPr="006923DA">
        <w:rPr>
          <w:sz w:val="20"/>
          <w:szCs w:val="20"/>
        </w:rPr>
        <w:t>:_______</w:t>
      </w:r>
      <w:r w:rsidR="00BC1EA1">
        <w:rPr>
          <w:sz w:val="20"/>
          <w:szCs w:val="20"/>
        </w:rPr>
        <w:t>____________________</w:t>
      </w:r>
    </w:p>
    <w:p w:rsidR="0032465C" w:rsidRPr="00543E55" w:rsidRDefault="00543E55" w:rsidP="002E2821">
      <w:pPr>
        <w:ind w:left="720" w:right="180"/>
        <w:rPr>
          <w:i/>
          <w:sz w:val="20"/>
          <w:szCs w:val="20"/>
        </w:rPr>
      </w:pPr>
      <w:r w:rsidRPr="00AD605B">
        <w:rPr>
          <w:i/>
          <w:sz w:val="20"/>
          <w:szCs w:val="20"/>
          <w:shd w:val="clear" w:color="auto" w:fill="D9D9D9" w:themeFill="background1" w:themeFillShade="D9"/>
        </w:rPr>
        <w:t>This</w:t>
      </w:r>
      <w:r w:rsidR="002E2821">
        <w:rPr>
          <w:i/>
          <w:sz w:val="20"/>
          <w:szCs w:val="20"/>
          <w:shd w:val="clear" w:color="auto" w:fill="D9D9D9" w:themeFill="background1" w:themeFillShade="D9"/>
        </w:rPr>
        <w:t xml:space="preserve"> refers to the unit or office responsible for day-to-day implementation and enforcement of the policy. This </w:t>
      </w:r>
      <w:r w:rsidRPr="00AD605B">
        <w:rPr>
          <w:i/>
          <w:sz w:val="20"/>
          <w:szCs w:val="20"/>
          <w:shd w:val="clear" w:color="auto" w:fill="D9D9D9" w:themeFill="background1" w:themeFillShade="D9"/>
        </w:rPr>
        <w:t>information will become part of the final public policy once approved.</w:t>
      </w:r>
    </w:p>
    <w:p w:rsidR="0032465C" w:rsidRPr="006923DA" w:rsidRDefault="002E2821" w:rsidP="00AB3F6F">
      <w:pPr>
        <w:pStyle w:val="ListParagraph"/>
        <w:numPr>
          <w:ilvl w:val="0"/>
          <w:numId w:val="24"/>
        </w:numPr>
        <w:spacing w:before="240"/>
        <w:ind w:left="360" w:right="187"/>
        <w:jc w:val="both"/>
        <w:rPr>
          <w:sz w:val="20"/>
          <w:szCs w:val="20"/>
        </w:rPr>
      </w:pPr>
      <w:r>
        <w:rPr>
          <w:sz w:val="20"/>
          <w:szCs w:val="20"/>
        </w:rPr>
        <w:t>Policy Owner</w:t>
      </w:r>
      <w:r w:rsidR="0032465C" w:rsidRPr="006923DA">
        <w:rPr>
          <w:sz w:val="20"/>
          <w:szCs w:val="20"/>
        </w:rPr>
        <w:t>:  ________________________________</w:t>
      </w:r>
    </w:p>
    <w:p w:rsidR="002E2821" w:rsidRDefault="002E2821" w:rsidP="002E2821">
      <w:pPr>
        <w:ind w:left="720" w:right="180"/>
        <w:rPr>
          <w:i/>
          <w:sz w:val="20"/>
          <w:szCs w:val="20"/>
          <w:shd w:val="clear" w:color="auto" w:fill="D9D9D9" w:themeFill="background1" w:themeFillShade="D9"/>
        </w:rPr>
      </w:pPr>
      <w:r w:rsidRPr="002E2821">
        <w:rPr>
          <w:i/>
          <w:sz w:val="20"/>
          <w:szCs w:val="20"/>
          <w:shd w:val="clear" w:color="auto" w:fill="D9D9D9" w:themeFill="background1" w:themeFillShade="D9"/>
        </w:rPr>
        <w:t xml:space="preserve">This refers to the </w:t>
      </w:r>
      <w:r w:rsidR="00E05A4F">
        <w:rPr>
          <w:i/>
          <w:sz w:val="20"/>
          <w:szCs w:val="20"/>
          <w:shd w:val="clear" w:color="auto" w:fill="D9D9D9" w:themeFill="background1" w:themeFillShade="D9"/>
        </w:rPr>
        <w:t>Vice Chancellor or</w:t>
      </w:r>
      <w:r>
        <w:rPr>
          <w:i/>
          <w:sz w:val="20"/>
          <w:szCs w:val="20"/>
          <w:shd w:val="clear" w:color="auto" w:fill="D9D9D9" w:themeFill="background1" w:themeFillShade="D9"/>
        </w:rPr>
        <w:t xml:space="preserve"> Senior Vice President </w:t>
      </w:r>
      <w:r w:rsidR="0063122D">
        <w:rPr>
          <w:i/>
          <w:sz w:val="20"/>
          <w:szCs w:val="20"/>
          <w:shd w:val="clear" w:color="auto" w:fill="D9D9D9" w:themeFill="background1" w:themeFillShade="D9"/>
        </w:rPr>
        <w:t>to whom the</w:t>
      </w:r>
      <w:r>
        <w:rPr>
          <w:i/>
          <w:sz w:val="20"/>
          <w:szCs w:val="20"/>
          <w:shd w:val="clear" w:color="auto" w:fill="D9D9D9" w:themeFill="background1" w:themeFillShade="D9"/>
        </w:rPr>
        <w:t xml:space="preserve"> unit or office responsible for the policy</w:t>
      </w:r>
      <w:r w:rsidR="00E05A4F">
        <w:rPr>
          <w:i/>
          <w:sz w:val="20"/>
          <w:szCs w:val="20"/>
          <w:shd w:val="clear" w:color="auto" w:fill="D9D9D9" w:themeFill="background1" w:themeFillShade="D9"/>
        </w:rPr>
        <w:t xml:space="preserve"> reports</w:t>
      </w:r>
      <w:r>
        <w:rPr>
          <w:i/>
          <w:sz w:val="20"/>
          <w:szCs w:val="20"/>
          <w:shd w:val="clear" w:color="auto" w:fill="D9D9D9" w:themeFill="background1" w:themeFillShade="D9"/>
        </w:rPr>
        <w:t xml:space="preserve">, and </w:t>
      </w:r>
      <w:r w:rsidR="008F7905">
        <w:rPr>
          <w:i/>
          <w:sz w:val="20"/>
          <w:szCs w:val="20"/>
          <w:shd w:val="clear" w:color="auto" w:fill="D9D9D9" w:themeFill="background1" w:themeFillShade="D9"/>
        </w:rPr>
        <w:t xml:space="preserve">who </w:t>
      </w:r>
      <w:r>
        <w:rPr>
          <w:i/>
          <w:sz w:val="20"/>
          <w:szCs w:val="20"/>
          <w:shd w:val="clear" w:color="auto" w:fill="D9D9D9" w:themeFill="background1" w:themeFillShade="D9"/>
        </w:rPr>
        <w:t>has initially approved this policy</w:t>
      </w:r>
      <w:r w:rsidRPr="002E2821">
        <w:rPr>
          <w:i/>
          <w:sz w:val="20"/>
          <w:szCs w:val="20"/>
          <w:shd w:val="clear" w:color="auto" w:fill="D9D9D9" w:themeFill="background1" w:themeFillShade="D9"/>
        </w:rPr>
        <w:t>.</w:t>
      </w:r>
    </w:p>
    <w:p w:rsidR="002E2821" w:rsidRPr="006923DA" w:rsidRDefault="002E2821" w:rsidP="00AB3F6F">
      <w:pPr>
        <w:pStyle w:val="ListParagraph"/>
        <w:numPr>
          <w:ilvl w:val="0"/>
          <w:numId w:val="24"/>
        </w:numPr>
        <w:spacing w:before="240"/>
        <w:ind w:left="360" w:right="187"/>
        <w:jc w:val="both"/>
        <w:rPr>
          <w:sz w:val="20"/>
          <w:szCs w:val="20"/>
        </w:rPr>
      </w:pPr>
      <w:r>
        <w:rPr>
          <w:sz w:val="20"/>
          <w:szCs w:val="20"/>
        </w:rPr>
        <w:t>Policy Sponsor</w:t>
      </w:r>
      <w:r w:rsidRPr="006923DA">
        <w:rPr>
          <w:sz w:val="20"/>
          <w:szCs w:val="20"/>
        </w:rPr>
        <w:t>:  ________________________________</w:t>
      </w:r>
    </w:p>
    <w:p w:rsidR="002E2821" w:rsidRPr="002E2821" w:rsidRDefault="002E2821" w:rsidP="002E2821">
      <w:pPr>
        <w:ind w:left="720" w:right="180"/>
        <w:rPr>
          <w:i/>
          <w:sz w:val="20"/>
          <w:szCs w:val="20"/>
          <w:shd w:val="clear" w:color="auto" w:fill="D9D9D9" w:themeFill="background1" w:themeFillShade="D9"/>
        </w:rPr>
      </w:pPr>
      <w:r w:rsidRPr="001E0C6E">
        <w:rPr>
          <w:i/>
          <w:sz w:val="20"/>
          <w:szCs w:val="20"/>
          <w:shd w:val="clear" w:color="auto" w:fill="D9D9D9" w:themeFill="background1" w:themeFillShade="D9"/>
        </w:rPr>
        <w:t xml:space="preserve">This refers to the </w:t>
      </w:r>
      <w:r>
        <w:rPr>
          <w:i/>
          <w:sz w:val="20"/>
          <w:szCs w:val="20"/>
          <w:shd w:val="clear" w:color="auto" w:fill="D9D9D9" w:themeFill="background1" w:themeFillShade="D9"/>
        </w:rPr>
        <w:t>primary author of the policy</w:t>
      </w:r>
      <w:r w:rsidRPr="001E0C6E">
        <w:rPr>
          <w:i/>
          <w:sz w:val="20"/>
          <w:szCs w:val="20"/>
          <w:shd w:val="clear" w:color="auto" w:fill="D9D9D9" w:themeFill="background1" w:themeFillShade="D9"/>
        </w:rPr>
        <w:t>.</w:t>
      </w:r>
    </w:p>
    <w:p w:rsidR="0032465C" w:rsidRPr="006923DA" w:rsidRDefault="0032465C" w:rsidP="001555A0">
      <w:pPr>
        <w:pStyle w:val="ListParagraph"/>
        <w:numPr>
          <w:ilvl w:val="0"/>
          <w:numId w:val="24"/>
        </w:numPr>
        <w:spacing w:before="240"/>
        <w:ind w:left="360" w:right="187"/>
        <w:contextualSpacing w:val="0"/>
        <w:rPr>
          <w:sz w:val="20"/>
          <w:szCs w:val="20"/>
        </w:rPr>
      </w:pPr>
      <w:r w:rsidRPr="006923DA">
        <w:rPr>
          <w:sz w:val="20"/>
          <w:szCs w:val="20"/>
        </w:rPr>
        <w:t>Policy Status:</w:t>
      </w:r>
      <w:r w:rsidR="00EA7D9E">
        <w:rPr>
          <w:sz w:val="20"/>
          <w:szCs w:val="20"/>
        </w:rPr>
        <w:tab/>
      </w:r>
      <w:sdt>
        <w:sdtPr>
          <w:rPr>
            <w:bCs/>
            <w:iCs/>
            <w:color w:val="000000"/>
            <w:sz w:val="20"/>
            <w:szCs w:val="20"/>
          </w:rPr>
          <w:id w:val="-135449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23DA">
            <w:rPr>
              <w:rFonts w:ascii="MS Gothic" w:eastAsia="MS Gothic" w:hAnsi="MS Gothic" w:hint="eastAsia"/>
              <w:bCs/>
              <w:iCs/>
              <w:color w:val="000000"/>
              <w:sz w:val="20"/>
              <w:szCs w:val="20"/>
            </w:rPr>
            <w:t>☐</w:t>
          </w:r>
        </w:sdtContent>
      </w:sdt>
      <w:r w:rsidRPr="006923DA">
        <w:rPr>
          <w:bCs/>
          <w:iCs/>
          <w:color w:val="000000"/>
          <w:sz w:val="20"/>
          <w:szCs w:val="20"/>
        </w:rPr>
        <w:t xml:space="preserve"> </w:t>
      </w:r>
      <w:r w:rsidRPr="006923DA">
        <w:rPr>
          <w:rFonts w:eastAsia="Calibri"/>
          <w:sz w:val="20"/>
          <w:szCs w:val="20"/>
        </w:rPr>
        <w:t xml:space="preserve"> New Policy</w:t>
      </w:r>
    </w:p>
    <w:p w:rsidR="0032465C" w:rsidRDefault="002943E0" w:rsidP="00EA7D9E">
      <w:pPr>
        <w:ind w:left="1440" w:right="180" w:firstLine="720"/>
        <w:rPr>
          <w:rFonts w:eastAsia="Calibri"/>
          <w:sz w:val="20"/>
          <w:szCs w:val="20"/>
        </w:rPr>
      </w:pPr>
      <w:sdt>
        <w:sdtPr>
          <w:rPr>
            <w:rFonts w:ascii="MS Gothic" w:eastAsia="MS Gothic" w:hAnsi="MS Gothic"/>
            <w:bCs/>
            <w:iCs/>
            <w:color w:val="000000"/>
            <w:sz w:val="20"/>
            <w:szCs w:val="20"/>
          </w:rPr>
          <w:id w:val="-2039799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5A0">
            <w:rPr>
              <w:rFonts w:ascii="MS Gothic" w:eastAsia="MS Gothic" w:hAnsi="MS Gothic" w:hint="eastAsia"/>
              <w:bCs/>
              <w:iCs/>
              <w:color w:val="000000"/>
              <w:sz w:val="20"/>
              <w:szCs w:val="20"/>
            </w:rPr>
            <w:t>☐</w:t>
          </w:r>
        </w:sdtContent>
      </w:sdt>
      <w:r w:rsidR="0032465C" w:rsidRPr="006923DA">
        <w:rPr>
          <w:bCs/>
          <w:iCs/>
          <w:color w:val="000000"/>
          <w:sz w:val="20"/>
          <w:szCs w:val="20"/>
        </w:rPr>
        <w:t xml:space="preserve"> </w:t>
      </w:r>
      <w:r w:rsidR="0032465C" w:rsidRPr="006923DA">
        <w:rPr>
          <w:rFonts w:eastAsia="Calibri"/>
          <w:sz w:val="20"/>
          <w:szCs w:val="20"/>
        </w:rPr>
        <w:t xml:space="preserve"> Revision of an Existing Policy</w:t>
      </w:r>
      <w:r w:rsidR="00D608FA">
        <w:rPr>
          <w:rFonts w:eastAsia="Calibri"/>
          <w:sz w:val="20"/>
          <w:szCs w:val="20"/>
        </w:rPr>
        <w:t xml:space="preserve"> </w:t>
      </w:r>
      <w:r w:rsidR="00D608FA" w:rsidRPr="00923281">
        <w:rPr>
          <w:rFonts w:eastAsia="Calibri"/>
          <w:i/>
          <w:sz w:val="20"/>
          <w:szCs w:val="20"/>
          <w:shd w:val="clear" w:color="auto" w:fill="D9D9D9" w:themeFill="background1" w:themeFillShade="D9"/>
        </w:rPr>
        <w:t>(see instructions below)</w:t>
      </w:r>
    </w:p>
    <w:p w:rsidR="0032465C" w:rsidRDefault="002943E0" w:rsidP="00EA7D9E">
      <w:pPr>
        <w:ind w:left="1440" w:right="180" w:firstLine="720"/>
        <w:rPr>
          <w:rFonts w:eastAsia="Calibri"/>
          <w:sz w:val="20"/>
          <w:szCs w:val="20"/>
        </w:rPr>
      </w:pPr>
      <w:sdt>
        <w:sdtPr>
          <w:rPr>
            <w:rFonts w:ascii="MS Gothic" w:eastAsia="MS Gothic" w:hAnsi="MS Gothic"/>
            <w:bCs/>
            <w:iCs/>
            <w:color w:val="000000"/>
            <w:sz w:val="20"/>
            <w:szCs w:val="20"/>
          </w:rPr>
          <w:id w:val="855780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65C">
            <w:rPr>
              <w:rFonts w:ascii="MS Gothic" w:eastAsia="MS Gothic" w:hAnsi="MS Gothic" w:hint="eastAsia"/>
              <w:bCs/>
              <w:iCs/>
              <w:color w:val="000000"/>
              <w:sz w:val="20"/>
              <w:szCs w:val="20"/>
            </w:rPr>
            <w:t>☐</w:t>
          </w:r>
        </w:sdtContent>
      </w:sdt>
      <w:r w:rsidR="0032465C" w:rsidRPr="006923DA">
        <w:rPr>
          <w:bCs/>
          <w:iCs/>
          <w:color w:val="000000"/>
          <w:sz w:val="20"/>
          <w:szCs w:val="20"/>
        </w:rPr>
        <w:t xml:space="preserve"> </w:t>
      </w:r>
      <w:r w:rsidR="0032465C" w:rsidRPr="006923DA">
        <w:rPr>
          <w:rFonts w:eastAsia="Calibri"/>
          <w:sz w:val="20"/>
          <w:szCs w:val="20"/>
        </w:rPr>
        <w:t xml:space="preserve"> </w:t>
      </w:r>
      <w:r w:rsidR="0032465C">
        <w:rPr>
          <w:rFonts w:eastAsia="Calibri"/>
          <w:sz w:val="20"/>
          <w:szCs w:val="20"/>
        </w:rPr>
        <w:t>Technical correction/update only</w:t>
      </w:r>
    </w:p>
    <w:p w:rsidR="0032465C" w:rsidRPr="006923DA" w:rsidRDefault="0032465C" w:rsidP="001555A0">
      <w:pPr>
        <w:pStyle w:val="ListParagraph"/>
        <w:numPr>
          <w:ilvl w:val="0"/>
          <w:numId w:val="24"/>
        </w:numPr>
        <w:spacing w:before="240"/>
        <w:ind w:left="360" w:right="187"/>
        <w:contextualSpacing w:val="0"/>
        <w:rPr>
          <w:sz w:val="20"/>
          <w:szCs w:val="20"/>
        </w:rPr>
      </w:pPr>
      <w:r w:rsidRPr="006923DA">
        <w:rPr>
          <w:sz w:val="20"/>
          <w:szCs w:val="20"/>
        </w:rPr>
        <w:t xml:space="preserve">Policy </w:t>
      </w:r>
      <w:r w:rsidR="002E2821">
        <w:rPr>
          <w:sz w:val="20"/>
          <w:szCs w:val="20"/>
        </w:rPr>
        <w:t>Author</w:t>
      </w:r>
      <w:r w:rsidR="002E2821" w:rsidRPr="006923DA">
        <w:rPr>
          <w:sz w:val="20"/>
          <w:szCs w:val="20"/>
        </w:rPr>
        <w:t xml:space="preserve"> </w:t>
      </w:r>
      <w:r w:rsidRPr="006923DA">
        <w:rPr>
          <w:sz w:val="20"/>
          <w:szCs w:val="20"/>
        </w:rPr>
        <w:t>Name: ____________________  Phone:  _________ E-mail: ___________________</w:t>
      </w:r>
    </w:p>
    <w:p w:rsidR="0032465C" w:rsidRPr="006923DA" w:rsidRDefault="0032465C" w:rsidP="001555A0">
      <w:pPr>
        <w:pStyle w:val="ListParagraph"/>
        <w:numPr>
          <w:ilvl w:val="0"/>
          <w:numId w:val="24"/>
        </w:numPr>
        <w:spacing w:before="240"/>
        <w:ind w:left="360" w:right="187"/>
        <w:contextualSpacing w:val="0"/>
        <w:rPr>
          <w:sz w:val="20"/>
          <w:szCs w:val="20"/>
        </w:rPr>
      </w:pPr>
      <w:r w:rsidRPr="006923DA">
        <w:rPr>
          <w:sz w:val="20"/>
          <w:szCs w:val="20"/>
        </w:rPr>
        <w:t xml:space="preserve">Policy Reference Number:  [ </w:t>
      </w:r>
      <w:r w:rsidRPr="006923DA">
        <w:rPr>
          <w:i/>
          <w:sz w:val="20"/>
          <w:szCs w:val="20"/>
        </w:rPr>
        <w:t xml:space="preserve">xx.xx.xx </w:t>
      </w:r>
      <w:r w:rsidRPr="006923DA">
        <w:rPr>
          <w:sz w:val="20"/>
          <w:szCs w:val="20"/>
        </w:rPr>
        <w:t>]</w:t>
      </w:r>
      <w:r w:rsidRPr="006923DA">
        <w:rPr>
          <w:sz w:val="20"/>
          <w:szCs w:val="20"/>
        </w:rPr>
        <w:tab/>
      </w:r>
      <w:r w:rsidR="008E371F">
        <w:rPr>
          <w:i/>
          <w:sz w:val="20"/>
          <w:szCs w:val="20"/>
          <w:shd w:val="clear" w:color="auto" w:fill="D9D9D9" w:themeFill="background1" w:themeFillShade="D9"/>
        </w:rPr>
        <w:t>(P</w:t>
      </w:r>
      <w:r w:rsidR="00944B98" w:rsidRPr="00923281">
        <w:rPr>
          <w:i/>
          <w:sz w:val="20"/>
          <w:szCs w:val="20"/>
          <w:shd w:val="clear" w:color="auto" w:fill="D9D9D9" w:themeFill="background1" w:themeFillShade="D9"/>
        </w:rPr>
        <w:t xml:space="preserve">olicy </w:t>
      </w:r>
      <w:r w:rsidR="008E371F">
        <w:rPr>
          <w:i/>
          <w:sz w:val="20"/>
          <w:szCs w:val="20"/>
          <w:shd w:val="clear" w:color="auto" w:fill="D9D9D9" w:themeFill="background1" w:themeFillShade="D9"/>
        </w:rPr>
        <w:t>A</w:t>
      </w:r>
      <w:r w:rsidR="00944B98" w:rsidRPr="00923281">
        <w:rPr>
          <w:i/>
          <w:sz w:val="20"/>
          <w:szCs w:val="20"/>
          <w:shd w:val="clear" w:color="auto" w:fill="D9D9D9" w:themeFill="background1" w:themeFillShade="D9"/>
        </w:rPr>
        <w:t>dministrator use only)</w:t>
      </w:r>
    </w:p>
    <w:p w:rsidR="0032465C" w:rsidRDefault="0032465C" w:rsidP="001555A0">
      <w:pPr>
        <w:pStyle w:val="ListParagraph"/>
        <w:numPr>
          <w:ilvl w:val="0"/>
          <w:numId w:val="24"/>
        </w:numPr>
        <w:spacing w:before="240" w:after="240"/>
        <w:ind w:left="360" w:right="187"/>
        <w:contextualSpacing w:val="0"/>
        <w:rPr>
          <w:sz w:val="20"/>
          <w:szCs w:val="20"/>
        </w:rPr>
      </w:pPr>
      <w:r w:rsidRPr="006923DA">
        <w:rPr>
          <w:sz w:val="20"/>
          <w:szCs w:val="20"/>
        </w:rPr>
        <w:t>Policy Category</w:t>
      </w:r>
      <w:r w:rsidR="00923281">
        <w:rPr>
          <w:sz w:val="20"/>
          <w:szCs w:val="20"/>
        </w:rPr>
        <w:t>(ies)</w:t>
      </w:r>
      <w:r w:rsidRPr="006923DA">
        <w:rPr>
          <w:sz w:val="20"/>
          <w:szCs w:val="20"/>
        </w:rPr>
        <w:t xml:space="preserve">:  </w:t>
      </w:r>
      <w:r w:rsidR="00944B98" w:rsidRPr="00923281">
        <w:rPr>
          <w:i/>
          <w:sz w:val="20"/>
          <w:szCs w:val="20"/>
          <w:shd w:val="clear" w:color="auto" w:fill="D9D9D9" w:themeFill="background1" w:themeFillShade="D9"/>
        </w:rPr>
        <w:t>(</w:t>
      </w:r>
      <w:r w:rsidR="00923281" w:rsidRPr="00923281">
        <w:rPr>
          <w:i/>
          <w:sz w:val="20"/>
          <w:szCs w:val="20"/>
          <w:shd w:val="clear" w:color="auto" w:fill="D9D9D9" w:themeFill="background1" w:themeFillShade="D9"/>
        </w:rPr>
        <w:t xml:space="preserve">Policies may be listed in multiple categories - </w:t>
      </w:r>
      <w:r w:rsidR="00944B98" w:rsidRPr="00923281">
        <w:rPr>
          <w:i/>
          <w:sz w:val="20"/>
          <w:szCs w:val="20"/>
          <w:shd w:val="clear" w:color="auto" w:fill="D9D9D9" w:themeFill="background1" w:themeFillShade="D9"/>
        </w:rPr>
        <w:t>s</w:t>
      </w:r>
      <w:r w:rsidR="00A94F57" w:rsidRPr="00923281">
        <w:rPr>
          <w:i/>
          <w:sz w:val="20"/>
          <w:szCs w:val="20"/>
          <w:shd w:val="clear" w:color="auto" w:fill="D9D9D9" w:themeFill="background1" w:themeFillShade="D9"/>
        </w:rPr>
        <w:t>elect all that apply)</w:t>
      </w:r>
      <w:r w:rsidR="00A94F57">
        <w:rPr>
          <w:sz w:val="20"/>
          <w:szCs w:val="20"/>
        </w:rPr>
        <w:t xml:space="preserve"> </w:t>
      </w:r>
    </w:p>
    <w:p w:rsidR="00A94F57" w:rsidRPr="00A94F57" w:rsidRDefault="002943E0" w:rsidP="00A94F57">
      <w:pPr>
        <w:ind w:left="720" w:right="180"/>
        <w:rPr>
          <w:rFonts w:ascii="MS Gothic" w:eastAsia="MS Gothic" w:hAnsi="MS Gothic"/>
          <w:bCs/>
          <w:iCs/>
          <w:color w:val="000000"/>
          <w:sz w:val="20"/>
          <w:szCs w:val="20"/>
        </w:rPr>
      </w:pPr>
      <w:sdt>
        <w:sdtPr>
          <w:rPr>
            <w:rFonts w:ascii="MS Gothic" w:eastAsia="MS Gothic" w:hAnsi="MS Gothic"/>
            <w:bCs/>
            <w:iCs/>
            <w:color w:val="000000"/>
            <w:sz w:val="20"/>
            <w:szCs w:val="20"/>
          </w:rPr>
          <w:id w:val="-502121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608">
            <w:rPr>
              <w:rFonts w:ascii="MS Gothic" w:eastAsia="MS Gothic" w:hAnsi="MS Gothic" w:hint="eastAsia"/>
              <w:bCs/>
              <w:iCs/>
              <w:color w:val="000000"/>
              <w:sz w:val="20"/>
              <w:szCs w:val="20"/>
            </w:rPr>
            <w:t>☐</w:t>
          </w:r>
        </w:sdtContent>
      </w:sdt>
      <w:r w:rsidR="00A94F57" w:rsidRPr="00A94F57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A94F57" w:rsidRPr="00A94F57">
        <w:rPr>
          <w:rFonts w:eastAsia="MS Gothic"/>
          <w:bCs/>
          <w:iCs/>
          <w:color w:val="000000"/>
          <w:sz w:val="20"/>
          <w:szCs w:val="20"/>
        </w:rPr>
        <w:t>University Governance</w:t>
      </w:r>
      <w:r w:rsidR="00A94F57" w:rsidRPr="00A94F57">
        <w:rPr>
          <w:rFonts w:eastAsia="MS Gothic"/>
          <w:b/>
          <w:bCs/>
          <w:iCs/>
          <w:color w:val="000000"/>
          <w:sz w:val="20"/>
          <w:szCs w:val="20"/>
        </w:rPr>
        <w:t xml:space="preserve">, </w:t>
      </w:r>
      <w:r w:rsidR="00A94F57" w:rsidRPr="00A94F57">
        <w:rPr>
          <w:rFonts w:eastAsia="MS Gothic"/>
          <w:bCs/>
          <w:iCs/>
          <w:color w:val="000000"/>
          <w:sz w:val="20"/>
          <w:szCs w:val="20"/>
        </w:rPr>
        <w:t>Ethics, Integrity, and Legal Compliance</w:t>
      </w:r>
    </w:p>
    <w:p w:rsidR="00A94F57" w:rsidRDefault="002943E0" w:rsidP="00A94F57">
      <w:pPr>
        <w:ind w:left="720" w:right="180"/>
        <w:rPr>
          <w:sz w:val="20"/>
          <w:szCs w:val="20"/>
        </w:rPr>
      </w:pPr>
      <w:sdt>
        <w:sdtPr>
          <w:rPr>
            <w:rFonts w:ascii="MS Gothic" w:eastAsia="MS Gothic" w:hAnsi="MS Gothic"/>
            <w:bCs/>
            <w:iCs/>
            <w:color w:val="000000"/>
            <w:sz w:val="20"/>
            <w:szCs w:val="20"/>
          </w:rPr>
          <w:id w:val="-1502499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608">
            <w:rPr>
              <w:rFonts w:ascii="MS Gothic" w:eastAsia="MS Gothic" w:hAnsi="MS Gothic" w:hint="eastAsia"/>
              <w:bCs/>
              <w:iCs/>
              <w:color w:val="000000"/>
              <w:sz w:val="20"/>
              <w:szCs w:val="20"/>
            </w:rPr>
            <w:t>☐</w:t>
          </w:r>
        </w:sdtContent>
      </w:sdt>
      <w:r w:rsidR="00A94F57" w:rsidRPr="00A94F57">
        <w:t xml:space="preserve"> </w:t>
      </w:r>
      <w:r w:rsidR="00A94F57" w:rsidRPr="00A94F57">
        <w:rPr>
          <w:sz w:val="20"/>
          <w:szCs w:val="20"/>
        </w:rPr>
        <w:t>Faculty Teaching and Research</w:t>
      </w:r>
    </w:p>
    <w:p w:rsidR="00A94F57" w:rsidRPr="00A94F57" w:rsidRDefault="002943E0" w:rsidP="00A94F57">
      <w:pPr>
        <w:ind w:left="720" w:right="180"/>
        <w:rPr>
          <w:sz w:val="20"/>
          <w:szCs w:val="20"/>
        </w:rPr>
      </w:pPr>
      <w:sdt>
        <w:sdtPr>
          <w:rPr>
            <w:rFonts w:ascii="MS Gothic" w:eastAsia="MS Gothic" w:hAnsi="MS Gothic"/>
            <w:bCs/>
            <w:iCs/>
            <w:color w:val="000000"/>
            <w:sz w:val="20"/>
            <w:szCs w:val="20"/>
          </w:rPr>
          <w:id w:val="441731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F57">
            <w:rPr>
              <w:rFonts w:ascii="MS Gothic" w:eastAsia="MS Gothic" w:hAnsi="MS Gothic" w:hint="eastAsia"/>
              <w:bCs/>
              <w:iCs/>
              <w:color w:val="000000"/>
              <w:sz w:val="20"/>
              <w:szCs w:val="20"/>
            </w:rPr>
            <w:t>☐</w:t>
          </w:r>
        </w:sdtContent>
      </w:sdt>
      <w:r w:rsidR="00A94F57" w:rsidRPr="00944B98">
        <w:t xml:space="preserve"> </w:t>
      </w:r>
      <w:r w:rsidR="00A94F57" w:rsidRPr="00A94F57">
        <w:rPr>
          <w:sz w:val="20"/>
          <w:szCs w:val="20"/>
        </w:rPr>
        <w:t>Academic Rules</w:t>
      </w:r>
      <w:r w:rsidR="00486E0C">
        <w:rPr>
          <w:sz w:val="20"/>
          <w:szCs w:val="20"/>
        </w:rPr>
        <w:t xml:space="preserve">, </w:t>
      </w:r>
      <w:r w:rsidR="00A94F57" w:rsidRPr="00A94F57">
        <w:rPr>
          <w:sz w:val="20"/>
          <w:szCs w:val="20"/>
        </w:rPr>
        <w:t xml:space="preserve">Student </w:t>
      </w:r>
      <w:r w:rsidR="00486E0C">
        <w:rPr>
          <w:sz w:val="20"/>
          <w:szCs w:val="20"/>
        </w:rPr>
        <w:t xml:space="preserve">Responsibilities &amp; </w:t>
      </w:r>
      <w:r w:rsidR="00A94F57" w:rsidRPr="00A94F57">
        <w:rPr>
          <w:sz w:val="20"/>
          <w:szCs w:val="20"/>
        </w:rPr>
        <w:t>Services</w:t>
      </w:r>
    </w:p>
    <w:p w:rsidR="00A94F57" w:rsidRPr="00A94F57" w:rsidRDefault="002943E0" w:rsidP="00A94F57">
      <w:pPr>
        <w:ind w:left="720" w:right="180"/>
        <w:rPr>
          <w:sz w:val="20"/>
          <w:szCs w:val="20"/>
        </w:rPr>
      </w:pPr>
      <w:sdt>
        <w:sdtPr>
          <w:rPr>
            <w:rFonts w:eastAsia="MS Gothic"/>
            <w:bCs/>
            <w:iCs/>
            <w:color w:val="000000"/>
            <w:sz w:val="20"/>
            <w:szCs w:val="20"/>
          </w:rPr>
          <w:id w:val="-166631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F57" w:rsidRPr="00A94F57">
            <w:rPr>
              <w:rFonts w:ascii="MS Mincho" w:eastAsia="MS Mincho" w:hAnsi="MS Mincho" w:cs="MS Mincho" w:hint="eastAsia"/>
              <w:bCs/>
              <w:iCs/>
              <w:color w:val="000000"/>
              <w:sz w:val="20"/>
              <w:szCs w:val="20"/>
            </w:rPr>
            <w:t>☐</w:t>
          </w:r>
        </w:sdtContent>
      </w:sdt>
      <w:r w:rsidR="00A94F57" w:rsidRPr="00A94F57">
        <w:t xml:space="preserve"> </w:t>
      </w:r>
      <w:r w:rsidR="00A94F57" w:rsidRPr="00A94F57">
        <w:rPr>
          <w:sz w:val="20"/>
          <w:szCs w:val="20"/>
        </w:rPr>
        <w:t>Employment, Workplace Rules, Benefits and Governmental Notices</w:t>
      </w:r>
    </w:p>
    <w:p w:rsidR="00A94F57" w:rsidRPr="00A94F57" w:rsidRDefault="002943E0" w:rsidP="00A94F57">
      <w:pPr>
        <w:ind w:left="720" w:right="180"/>
        <w:rPr>
          <w:sz w:val="20"/>
          <w:szCs w:val="20"/>
        </w:rPr>
      </w:pPr>
      <w:sdt>
        <w:sdtPr>
          <w:rPr>
            <w:rFonts w:ascii="MS Gothic" w:eastAsia="MS Gothic" w:hAnsi="MS Gothic"/>
            <w:bCs/>
            <w:iCs/>
            <w:color w:val="000000"/>
            <w:sz w:val="20"/>
            <w:szCs w:val="20"/>
          </w:rPr>
          <w:id w:val="-136196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B98">
            <w:rPr>
              <w:rFonts w:ascii="MS Gothic" w:eastAsia="MS Gothic" w:hAnsi="MS Gothic" w:hint="eastAsia"/>
              <w:bCs/>
              <w:iCs/>
              <w:color w:val="000000"/>
              <w:sz w:val="20"/>
              <w:szCs w:val="20"/>
            </w:rPr>
            <w:t>☐</w:t>
          </w:r>
        </w:sdtContent>
      </w:sdt>
      <w:r w:rsidR="00A94F57" w:rsidRPr="00A94F57">
        <w:t xml:space="preserve"> </w:t>
      </w:r>
      <w:r w:rsidR="00A94F57" w:rsidRPr="00A94F57">
        <w:rPr>
          <w:sz w:val="20"/>
          <w:szCs w:val="20"/>
        </w:rPr>
        <w:t>Administrative and Financial</w:t>
      </w:r>
    </w:p>
    <w:p w:rsidR="00A94F57" w:rsidRPr="00A94F57" w:rsidRDefault="002943E0" w:rsidP="00A94F57">
      <w:pPr>
        <w:ind w:left="720" w:right="180"/>
        <w:rPr>
          <w:sz w:val="20"/>
          <w:szCs w:val="20"/>
        </w:rPr>
      </w:pPr>
      <w:sdt>
        <w:sdtPr>
          <w:rPr>
            <w:rFonts w:ascii="MS Gothic" w:eastAsia="MS Gothic" w:hAnsi="MS Gothic"/>
            <w:bCs/>
            <w:iCs/>
            <w:color w:val="000000"/>
            <w:sz w:val="20"/>
            <w:szCs w:val="20"/>
          </w:rPr>
          <w:id w:val="196106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F57">
            <w:rPr>
              <w:rFonts w:ascii="MS Gothic" w:eastAsia="MS Gothic" w:hAnsi="MS Gothic" w:hint="eastAsia"/>
              <w:bCs/>
              <w:iCs/>
              <w:color w:val="000000"/>
              <w:sz w:val="20"/>
              <w:szCs w:val="20"/>
            </w:rPr>
            <w:t>☐</w:t>
          </w:r>
        </w:sdtContent>
      </w:sdt>
      <w:r w:rsidR="00A94F57" w:rsidRPr="00A94F57">
        <w:t xml:space="preserve"> </w:t>
      </w:r>
      <w:r w:rsidR="00A94F57" w:rsidRPr="00A94F57">
        <w:rPr>
          <w:sz w:val="20"/>
          <w:szCs w:val="20"/>
        </w:rPr>
        <w:t>Information Technology</w:t>
      </w:r>
    </w:p>
    <w:p w:rsidR="00A94F57" w:rsidRPr="00944B98" w:rsidRDefault="002943E0" w:rsidP="00A94F57">
      <w:pPr>
        <w:ind w:left="720" w:right="180"/>
        <w:rPr>
          <w:sz w:val="20"/>
          <w:szCs w:val="20"/>
        </w:rPr>
      </w:pPr>
      <w:sdt>
        <w:sdtPr>
          <w:rPr>
            <w:rFonts w:ascii="MS Gothic" w:eastAsia="MS Gothic" w:hAnsi="MS Gothic"/>
            <w:bCs/>
            <w:iCs/>
            <w:color w:val="000000"/>
            <w:sz w:val="20"/>
            <w:szCs w:val="20"/>
          </w:rPr>
          <w:id w:val="-386330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F57">
            <w:rPr>
              <w:rFonts w:ascii="MS Gothic" w:eastAsia="MS Gothic" w:hAnsi="MS Gothic" w:hint="eastAsia"/>
              <w:bCs/>
              <w:iCs/>
              <w:color w:val="000000"/>
              <w:sz w:val="20"/>
              <w:szCs w:val="20"/>
            </w:rPr>
            <w:t>☐</w:t>
          </w:r>
        </w:sdtContent>
      </w:sdt>
      <w:r w:rsidR="00944B98" w:rsidRPr="00944B98">
        <w:t xml:space="preserve"> </w:t>
      </w:r>
      <w:r w:rsidR="00944B98" w:rsidRPr="00944B98">
        <w:rPr>
          <w:sz w:val="20"/>
          <w:szCs w:val="20"/>
        </w:rPr>
        <w:t>University Facilities, Equipment, and Property</w:t>
      </w:r>
    </w:p>
    <w:p w:rsidR="00A94F57" w:rsidRDefault="002943E0" w:rsidP="00A94F57">
      <w:pPr>
        <w:pStyle w:val="ListParagraph"/>
        <w:rPr>
          <w:sz w:val="20"/>
          <w:szCs w:val="20"/>
        </w:rPr>
      </w:pPr>
      <w:sdt>
        <w:sdtPr>
          <w:rPr>
            <w:rFonts w:ascii="MS Gothic" w:eastAsia="MS Gothic" w:hAnsi="MS Gothic"/>
            <w:bCs/>
            <w:iCs/>
            <w:color w:val="000000"/>
            <w:sz w:val="20"/>
            <w:szCs w:val="20"/>
          </w:rPr>
          <w:id w:val="-1896346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6C4">
            <w:rPr>
              <w:rFonts w:ascii="MS Gothic" w:eastAsia="MS Gothic" w:hAnsi="MS Gothic" w:hint="eastAsia"/>
              <w:bCs/>
              <w:iCs/>
              <w:color w:val="000000"/>
              <w:sz w:val="20"/>
              <w:szCs w:val="20"/>
            </w:rPr>
            <w:t>☐</w:t>
          </w:r>
        </w:sdtContent>
      </w:sdt>
      <w:r w:rsidR="00944B98" w:rsidRPr="00944B98">
        <w:t xml:space="preserve"> </w:t>
      </w:r>
      <w:r w:rsidR="00944B98" w:rsidRPr="00944B98">
        <w:rPr>
          <w:sz w:val="20"/>
          <w:szCs w:val="20"/>
        </w:rPr>
        <w:t>Public Safety, Environmental Health, and Emergency Management</w:t>
      </w:r>
    </w:p>
    <w:p w:rsidR="00D426C4" w:rsidRDefault="002943E0" w:rsidP="00D426C4">
      <w:pPr>
        <w:pStyle w:val="ListParagraph"/>
        <w:rPr>
          <w:sz w:val="20"/>
          <w:szCs w:val="20"/>
        </w:rPr>
      </w:pPr>
      <w:sdt>
        <w:sdtPr>
          <w:rPr>
            <w:rFonts w:ascii="MS Gothic" w:eastAsia="MS Gothic" w:hAnsi="MS Gothic"/>
            <w:bCs/>
            <w:iCs/>
            <w:color w:val="000000"/>
            <w:sz w:val="20"/>
            <w:szCs w:val="20"/>
          </w:rPr>
          <w:id w:val="-118944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6C4">
            <w:rPr>
              <w:rFonts w:ascii="MS Gothic" w:eastAsia="MS Gothic" w:hAnsi="MS Gothic" w:hint="eastAsia"/>
              <w:bCs/>
              <w:iCs/>
              <w:color w:val="000000"/>
              <w:sz w:val="20"/>
              <w:szCs w:val="20"/>
            </w:rPr>
            <w:t>☐</w:t>
          </w:r>
        </w:sdtContent>
      </w:sdt>
      <w:r w:rsidR="00D426C4" w:rsidRPr="00944B98">
        <w:t xml:space="preserve"> </w:t>
      </w:r>
      <w:r w:rsidR="00D426C4">
        <w:rPr>
          <w:sz w:val="20"/>
          <w:szCs w:val="20"/>
        </w:rPr>
        <w:t>Campus and Governmental Notices</w:t>
      </w:r>
    </w:p>
    <w:p w:rsidR="0032465C" w:rsidRDefault="0032465C" w:rsidP="001555A0">
      <w:pPr>
        <w:pStyle w:val="ListParagraph"/>
        <w:numPr>
          <w:ilvl w:val="0"/>
          <w:numId w:val="24"/>
        </w:numPr>
        <w:spacing w:before="240"/>
        <w:ind w:left="360" w:right="187"/>
        <w:contextualSpacing w:val="0"/>
        <w:rPr>
          <w:sz w:val="20"/>
          <w:szCs w:val="20"/>
        </w:rPr>
      </w:pPr>
      <w:r w:rsidRPr="006923DA">
        <w:rPr>
          <w:sz w:val="20"/>
          <w:szCs w:val="20"/>
        </w:rPr>
        <w:t>Date Established:  [</w:t>
      </w:r>
      <w:r w:rsidRPr="006923DA">
        <w:rPr>
          <w:i/>
          <w:sz w:val="20"/>
          <w:szCs w:val="20"/>
        </w:rPr>
        <w:t>mm/dd/yyyy</w:t>
      </w:r>
      <w:r w:rsidRPr="006923DA">
        <w:rPr>
          <w:sz w:val="20"/>
          <w:szCs w:val="20"/>
        </w:rPr>
        <w:t>]</w:t>
      </w:r>
    </w:p>
    <w:p w:rsidR="0032465C" w:rsidRPr="006923DA" w:rsidRDefault="0032465C" w:rsidP="001555A0">
      <w:pPr>
        <w:pStyle w:val="ListParagraph"/>
        <w:numPr>
          <w:ilvl w:val="0"/>
          <w:numId w:val="24"/>
        </w:numPr>
        <w:spacing w:before="240"/>
        <w:ind w:left="360" w:right="187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Date Policy is Effective: </w:t>
      </w:r>
      <w:r w:rsidRPr="006923DA">
        <w:rPr>
          <w:sz w:val="20"/>
          <w:szCs w:val="20"/>
        </w:rPr>
        <w:t>[</w:t>
      </w:r>
      <w:r w:rsidRPr="006923DA">
        <w:rPr>
          <w:i/>
          <w:sz w:val="20"/>
          <w:szCs w:val="20"/>
        </w:rPr>
        <w:t>mm/dd/yyyy</w:t>
      </w:r>
      <w:r w:rsidRPr="006923DA">
        <w:rPr>
          <w:sz w:val="20"/>
          <w:szCs w:val="20"/>
        </w:rPr>
        <w:t>]</w:t>
      </w:r>
    </w:p>
    <w:p w:rsidR="0032465C" w:rsidRPr="003559F8" w:rsidRDefault="0032465C" w:rsidP="001555A0">
      <w:pPr>
        <w:pStyle w:val="ListParagraph"/>
        <w:numPr>
          <w:ilvl w:val="0"/>
          <w:numId w:val="24"/>
        </w:numPr>
        <w:spacing w:before="240"/>
        <w:ind w:left="360" w:right="180"/>
        <w:contextualSpacing w:val="0"/>
        <w:rPr>
          <w:sz w:val="20"/>
          <w:szCs w:val="20"/>
        </w:rPr>
      </w:pPr>
      <w:r w:rsidRPr="006923DA">
        <w:rPr>
          <w:sz w:val="20"/>
          <w:szCs w:val="20"/>
        </w:rPr>
        <w:t>Date Last Revised: [</w:t>
      </w:r>
      <w:r w:rsidRPr="006923DA">
        <w:rPr>
          <w:i/>
          <w:sz w:val="20"/>
          <w:szCs w:val="20"/>
        </w:rPr>
        <w:t>mm/dd/yyyy</w:t>
      </w:r>
      <w:r w:rsidRPr="006923DA">
        <w:rPr>
          <w:sz w:val="20"/>
          <w:szCs w:val="20"/>
        </w:rPr>
        <w:t>]</w:t>
      </w:r>
    </w:p>
    <w:p w:rsidR="0032465C" w:rsidRDefault="0032465C" w:rsidP="001555A0">
      <w:pPr>
        <w:pStyle w:val="ListParagraph"/>
        <w:numPr>
          <w:ilvl w:val="0"/>
          <w:numId w:val="24"/>
        </w:numPr>
        <w:spacing w:before="240"/>
        <w:ind w:left="360" w:right="180"/>
        <w:contextualSpacing w:val="0"/>
        <w:rPr>
          <w:sz w:val="20"/>
          <w:szCs w:val="20"/>
        </w:rPr>
      </w:pPr>
      <w:r w:rsidRPr="006923DA">
        <w:rPr>
          <w:sz w:val="20"/>
          <w:szCs w:val="20"/>
        </w:rPr>
        <w:t>Next Review Date: [</w:t>
      </w:r>
      <w:r w:rsidRPr="006923DA">
        <w:rPr>
          <w:i/>
          <w:sz w:val="20"/>
          <w:szCs w:val="20"/>
        </w:rPr>
        <w:t>mm/dd/yyyy</w:t>
      </w:r>
      <w:r w:rsidRPr="006923DA">
        <w:rPr>
          <w:sz w:val="20"/>
          <w:szCs w:val="20"/>
        </w:rPr>
        <w:t>]</w:t>
      </w:r>
    </w:p>
    <w:p w:rsidR="0032465C" w:rsidRDefault="0032465C" w:rsidP="001555A0">
      <w:pPr>
        <w:pStyle w:val="ListParagraph"/>
        <w:keepNext/>
        <w:numPr>
          <w:ilvl w:val="0"/>
          <w:numId w:val="24"/>
        </w:numPr>
        <w:spacing w:before="240"/>
        <w:ind w:left="360" w:right="187"/>
        <w:contextualSpacing w:val="0"/>
        <w:rPr>
          <w:sz w:val="20"/>
          <w:szCs w:val="20"/>
        </w:rPr>
      </w:pPr>
      <w:r>
        <w:rPr>
          <w:sz w:val="20"/>
          <w:szCs w:val="20"/>
        </w:rPr>
        <w:lastRenderedPageBreak/>
        <w:t>Does this policy require recurring communication?</w:t>
      </w:r>
    </w:p>
    <w:p w:rsidR="0032465C" w:rsidRDefault="002943E0" w:rsidP="001555A0">
      <w:pPr>
        <w:spacing w:before="240"/>
        <w:ind w:left="720" w:right="187"/>
        <w:rPr>
          <w:rFonts w:eastAsia="Calibri"/>
          <w:sz w:val="20"/>
          <w:szCs w:val="20"/>
        </w:rPr>
      </w:pPr>
      <w:sdt>
        <w:sdtPr>
          <w:rPr>
            <w:rFonts w:ascii="MS Gothic" w:eastAsia="MS Gothic" w:hAnsi="MS Gothic"/>
            <w:bCs/>
            <w:iCs/>
            <w:color w:val="000000"/>
            <w:sz w:val="20"/>
            <w:szCs w:val="20"/>
          </w:rPr>
          <w:id w:val="1904866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B98">
            <w:rPr>
              <w:rFonts w:ascii="MS Gothic" w:eastAsia="MS Gothic" w:hAnsi="MS Gothic" w:hint="eastAsia"/>
              <w:bCs/>
              <w:iCs/>
              <w:color w:val="000000"/>
              <w:sz w:val="20"/>
              <w:szCs w:val="20"/>
            </w:rPr>
            <w:t>☐</w:t>
          </w:r>
        </w:sdtContent>
      </w:sdt>
      <w:r w:rsidR="00944B98" w:rsidRPr="006923DA">
        <w:rPr>
          <w:bCs/>
          <w:iCs/>
          <w:color w:val="000000"/>
          <w:sz w:val="20"/>
          <w:szCs w:val="20"/>
        </w:rPr>
        <w:t xml:space="preserve"> </w:t>
      </w:r>
      <w:r w:rsidR="0032465C">
        <w:rPr>
          <w:sz w:val="20"/>
          <w:szCs w:val="20"/>
        </w:rPr>
        <w:t>Yes</w:t>
      </w:r>
      <w:r w:rsidR="0032465C" w:rsidRPr="006923DA">
        <w:rPr>
          <w:rFonts w:eastAsia="Calibri"/>
          <w:sz w:val="20"/>
          <w:szCs w:val="20"/>
        </w:rPr>
        <w:t xml:space="preserve"> </w:t>
      </w:r>
      <w:r w:rsidR="00944B98">
        <w:rPr>
          <w:rFonts w:eastAsia="Calibri"/>
          <w:sz w:val="20"/>
          <w:szCs w:val="20"/>
        </w:rPr>
        <w:t>-</w:t>
      </w:r>
      <w:r w:rsidR="0032465C">
        <w:rPr>
          <w:rFonts w:eastAsia="Calibri"/>
          <w:sz w:val="20"/>
          <w:szCs w:val="20"/>
        </w:rPr>
        <w:t xml:space="preserve"> Frequency___________</w:t>
      </w:r>
    </w:p>
    <w:p w:rsidR="0032465C" w:rsidRPr="003559F8" w:rsidRDefault="002943E0" w:rsidP="00AD605B">
      <w:pPr>
        <w:ind w:left="720" w:right="180"/>
        <w:rPr>
          <w:sz w:val="20"/>
          <w:szCs w:val="20"/>
        </w:rPr>
      </w:pPr>
      <w:sdt>
        <w:sdtPr>
          <w:rPr>
            <w:rFonts w:ascii="MS Gothic" w:eastAsia="MS Gothic" w:hAnsi="MS Gothic"/>
            <w:bCs/>
            <w:iCs/>
            <w:color w:val="000000"/>
            <w:sz w:val="20"/>
            <w:szCs w:val="20"/>
          </w:rPr>
          <w:id w:val="-106317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B98">
            <w:rPr>
              <w:rFonts w:ascii="MS Gothic" w:eastAsia="MS Gothic" w:hAnsi="MS Gothic" w:hint="eastAsia"/>
              <w:bCs/>
              <w:iCs/>
              <w:color w:val="000000"/>
              <w:sz w:val="20"/>
              <w:szCs w:val="20"/>
            </w:rPr>
            <w:t>☐</w:t>
          </w:r>
        </w:sdtContent>
      </w:sdt>
      <w:r w:rsidR="00944B98" w:rsidRPr="006923DA">
        <w:rPr>
          <w:bCs/>
          <w:iCs/>
          <w:color w:val="000000"/>
          <w:sz w:val="20"/>
          <w:szCs w:val="20"/>
        </w:rPr>
        <w:t xml:space="preserve"> </w:t>
      </w:r>
      <w:r w:rsidR="0032465C">
        <w:rPr>
          <w:rFonts w:eastAsia="Calibri"/>
          <w:sz w:val="20"/>
          <w:szCs w:val="20"/>
        </w:rPr>
        <w:t xml:space="preserve">No  </w:t>
      </w:r>
    </w:p>
    <w:p w:rsidR="004950B9" w:rsidRDefault="004950B9" w:rsidP="001555A0">
      <w:pPr>
        <w:pStyle w:val="ListParagraph"/>
        <w:numPr>
          <w:ilvl w:val="0"/>
          <w:numId w:val="24"/>
        </w:numPr>
        <w:spacing w:before="240"/>
        <w:ind w:left="360" w:right="187"/>
        <w:contextualSpacing w:val="0"/>
        <w:rPr>
          <w:sz w:val="20"/>
          <w:szCs w:val="20"/>
        </w:rPr>
      </w:pPr>
      <w:r>
        <w:rPr>
          <w:sz w:val="20"/>
          <w:szCs w:val="20"/>
        </w:rPr>
        <w:t>Impact Statements:</w:t>
      </w:r>
    </w:p>
    <w:p w:rsidR="004950B9" w:rsidRDefault="004950B9" w:rsidP="00295AF9">
      <w:pPr>
        <w:pStyle w:val="ListParagraph"/>
        <w:numPr>
          <w:ilvl w:val="1"/>
          <w:numId w:val="24"/>
        </w:numPr>
        <w:spacing w:before="240"/>
        <w:ind w:left="720" w:right="1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Identify any additional </w:t>
      </w:r>
      <w:r w:rsidRPr="009A03BF">
        <w:rPr>
          <w:sz w:val="20"/>
          <w:szCs w:val="20"/>
          <w:u w:val="single"/>
        </w:rPr>
        <w:t>financial</w:t>
      </w:r>
      <w:r>
        <w:rPr>
          <w:sz w:val="20"/>
          <w:szCs w:val="20"/>
        </w:rPr>
        <w:t xml:space="preserve"> or other resources that may be needed to implement this policy and/or any potential revenues/cost savings that may result.</w:t>
      </w:r>
    </w:p>
    <w:p w:rsidR="004950B9" w:rsidRDefault="004950B9" w:rsidP="00295AF9">
      <w:pPr>
        <w:pStyle w:val="ListParagraph"/>
        <w:numPr>
          <w:ilvl w:val="2"/>
          <w:numId w:val="24"/>
        </w:numPr>
        <w:spacing w:before="240"/>
        <w:ind w:left="1080" w:right="180"/>
        <w:contextualSpacing w:val="0"/>
        <w:rPr>
          <w:sz w:val="20"/>
          <w:szCs w:val="20"/>
        </w:rPr>
      </w:pPr>
      <w:r>
        <w:rPr>
          <w:sz w:val="20"/>
          <w:szCs w:val="20"/>
        </w:rPr>
        <w:t>[</w:t>
      </w:r>
      <w:r w:rsidRPr="009C1EA2">
        <w:rPr>
          <w:i/>
          <w:sz w:val="20"/>
          <w:szCs w:val="20"/>
        </w:rPr>
        <w:t>xxx</w:t>
      </w:r>
      <w:r>
        <w:rPr>
          <w:sz w:val="20"/>
          <w:szCs w:val="20"/>
        </w:rPr>
        <w:t>]</w:t>
      </w:r>
    </w:p>
    <w:p w:rsidR="0032465C" w:rsidRDefault="0032465C" w:rsidP="00295AF9">
      <w:pPr>
        <w:pStyle w:val="ListParagraph"/>
        <w:numPr>
          <w:ilvl w:val="1"/>
          <w:numId w:val="24"/>
        </w:numPr>
        <w:spacing w:before="240"/>
        <w:ind w:left="720" w:right="1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List any potential fines or penalties that could be levied </w:t>
      </w:r>
      <w:r w:rsidR="00AD6648">
        <w:rPr>
          <w:sz w:val="20"/>
          <w:szCs w:val="20"/>
        </w:rPr>
        <w:t xml:space="preserve">against the </w:t>
      </w:r>
      <w:r w:rsidR="00BE6466">
        <w:rPr>
          <w:sz w:val="20"/>
          <w:szCs w:val="20"/>
        </w:rPr>
        <w:t>u</w:t>
      </w:r>
      <w:r w:rsidR="00AD6648">
        <w:rPr>
          <w:sz w:val="20"/>
          <w:szCs w:val="20"/>
        </w:rPr>
        <w:t xml:space="preserve">niversity </w:t>
      </w:r>
      <w:r>
        <w:rPr>
          <w:sz w:val="20"/>
          <w:szCs w:val="20"/>
        </w:rPr>
        <w:t xml:space="preserve">by a </w:t>
      </w:r>
      <w:r w:rsidR="004950B9">
        <w:rPr>
          <w:sz w:val="20"/>
          <w:szCs w:val="20"/>
        </w:rPr>
        <w:t>governmental</w:t>
      </w:r>
      <w:r>
        <w:rPr>
          <w:sz w:val="20"/>
          <w:szCs w:val="20"/>
        </w:rPr>
        <w:t xml:space="preserve"> </w:t>
      </w:r>
      <w:r w:rsidR="00867ED9">
        <w:rPr>
          <w:sz w:val="20"/>
          <w:szCs w:val="20"/>
        </w:rPr>
        <w:t xml:space="preserve">body </w:t>
      </w:r>
      <w:r>
        <w:rPr>
          <w:sz w:val="20"/>
          <w:szCs w:val="20"/>
        </w:rPr>
        <w:t xml:space="preserve">or regulatory agency </w:t>
      </w:r>
      <w:r w:rsidR="00BC4C66">
        <w:rPr>
          <w:sz w:val="20"/>
          <w:szCs w:val="20"/>
        </w:rPr>
        <w:t>as a result of</w:t>
      </w:r>
      <w:r>
        <w:rPr>
          <w:sz w:val="20"/>
          <w:szCs w:val="20"/>
        </w:rPr>
        <w:t xml:space="preserve"> </w:t>
      </w:r>
      <w:r w:rsidRPr="009A03BF">
        <w:rPr>
          <w:sz w:val="20"/>
          <w:szCs w:val="20"/>
          <w:u w:val="single"/>
        </w:rPr>
        <w:t>non-compliance</w:t>
      </w:r>
      <w:r w:rsidR="00BC4C66">
        <w:rPr>
          <w:sz w:val="20"/>
          <w:szCs w:val="20"/>
        </w:rPr>
        <w:t xml:space="preserve"> with this policy</w:t>
      </w:r>
      <w:r>
        <w:rPr>
          <w:sz w:val="20"/>
          <w:szCs w:val="20"/>
        </w:rPr>
        <w:t>.</w:t>
      </w:r>
      <w:r w:rsidR="00942DB9">
        <w:rPr>
          <w:sz w:val="20"/>
          <w:szCs w:val="20"/>
        </w:rPr>
        <w:t xml:space="preserve">  If none, please indicate.</w:t>
      </w:r>
    </w:p>
    <w:p w:rsidR="0032465C" w:rsidRDefault="009C1EA2" w:rsidP="00295AF9">
      <w:pPr>
        <w:pStyle w:val="ListParagraph"/>
        <w:numPr>
          <w:ilvl w:val="2"/>
          <w:numId w:val="24"/>
        </w:numPr>
        <w:spacing w:before="240"/>
        <w:ind w:left="1080" w:right="180"/>
        <w:contextualSpacing w:val="0"/>
        <w:rPr>
          <w:sz w:val="20"/>
          <w:szCs w:val="20"/>
        </w:rPr>
      </w:pPr>
      <w:r>
        <w:rPr>
          <w:sz w:val="20"/>
          <w:szCs w:val="20"/>
        </w:rPr>
        <w:t>[</w:t>
      </w:r>
      <w:r w:rsidR="0032465C" w:rsidRPr="009C1EA2">
        <w:rPr>
          <w:i/>
          <w:sz w:val="20"/>
          <w:szCs w:val="20"/>
        </w:rPr>
        <w:t>xxx</w:t>
      </w:r>
      <w:r>
        <w:rPr>
          <w:sz w:val="20"/>
          <w:szCs w:val="20"/>
        </w:rPr>
        <w:t>]</w:t>
      </w:r>
    </w:p>
    <w:p w:rsidR="004950B9" w:rsidRDefault="00215E65" w:rsidP="00295AF9">
      <w:pPr>
        <w:pStyle w:val="ListParagraph"/>
        <w:numPr>
          <w:ilvl w:val="1"/>
          <w:numId w:val="24"/>
        </w:numPr>
        <w:spacing w:before="240"/>
        <w:ind w:left="720" w:right="180"/>
        <w:contextualSpacing w:val="0"/>
        <w:rPr>
          <w:sz w:val="20"/>
          <w:szCs w:val="20"/>
        </w:rPr>
      </w:pPr>
      <w:r>
        <w:rPr>
          <w:sz w:val="20"/>
          <w:szCs w:val="20"/>
        </w:rPr>
        <w:t>Assuming implementation of this policy, identify any</w:t>
      </w:r>
      <w:r w:rsidR="001A64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potential </w:t>
      </w:r>
      <w:r w:rsidR="001A6491" w:rsidRPr="009A03BF">
        <w:rPr>
          <w:sz w:val="20"/>
          <w:szCs w:val="20"/>
          <w:u w:val="single"/>
        </w:rPr>
        <w:t>public relations</w:t>
      </w:r>
      <w:r w:rsidR="001A6491">
        <w:rPr>
          <w:sz w:val="20"/>
          <w:szCs w:val="20"/>
        </w:rPr>
        <w:t xml:space="preserve"> i</w:t>
      </w:r>
      <w:r>
        <w:rPr>
          <w:sz w:val="20"/>
          <w:szCs w:val="20"/>
        </w:rPr>
        <w:t>ssues that may need to be addressed</w:t>
      </w:r>
      <w:r w:rsidR="001A6491">
        <w:rPr>
          <w:sz w:val="20"/>
          <w:szCs w:val="20"/>
        </w:rPr>
        <w:t xml:space="preserve"> </w:t>
      </w:r>
      <w:r>
        <w:rPr>
          <w:sz w:val="20"/>
          <w:szCs w:val="20"/>
        </w:rPr>
        <w:t>by the university</w:t>
      </w:r>
      <w:r w:rsidR="001A6491">
        <w:rPr>
          <w:sz w:val="20"/>
          <w:szCs w:val="20"/>
        </w:rPr>
        <w:t xml:space="preserve"> within the local campus community and</w:t>
      </w:r>
      <w:r w:rsidR="00F81F9A">
        <w:rPr>
          <w:sz w:val="20"/>
          <w:szCs w:val="20"/>
        </w:rPr>
        <w:t>/or</w:t>
      </w:r>
      <w:r w:rsidR="001A6491">
        <w:rPr>
          <w:sz w:val="20"/>
          <w:szCs w:val="20"/>
        </w:rPr>
        <w:t xml:space="preserve"> the general public (if applicable)</w:t>
      </w:r>
      <w:r>
        <w:rPr>
          <w:sz w:val="20"/>
          <w:szCs w:val="20"/>
        </w:rPr>
        <w:t>.</w:t>
      </w:r>
    </w:p>
    <w:p w:rsidR="0032465C" w:rsidRPr="006923DA" w:rsidRDefault="009C1EA2" w:rsidP="00295AF9">
      <w:pPr>
        <w:pStyle w:val="ListParagraph"/>
        <w:numPr>
          <w:ilvl w:val="2"/>
          <w:numId w:val="24"/>
        </w:numPr>
        <w:spacing w:before="240"/>
        <w:ind w:left="1080" w:right="180"/>
        <w:contextualSpacing w:val="0"/>
        <w:rPr>
          <w:sz w:val="20"/>
          <w:szCs w:val="20"/>
        </w:rPr>
      </w:pPr>
      <w:r>
        <w:rPr>
          <w:sz w:val="20"/>
          <w:szCs w:val="20"/>
        </w:rPr>
        <w:t>[</w:t>
      </w:r>
      <w:r w:rsidR="0032465C" w:rsidRPr="009C1EA2">
        <w:rPr>
          <w:i/>
          <w:sz w:val="20"/>
          <w:szCs w:val="20"/>
        </w:rPr>
        <w:t>xxx</w:t>
      </w:r>
      <w:r>
        <w:rPr>
          <w:sz w:val="20"/>
          <w:szCs w:val="20"/>
        </w:rPr>
        <w:t>]</w:t>
      </w:r>
    </w:p>
    <w:p w:rsidR="00D608FA" w:rsidRPr="00AD6648" w:rsidRDefault="00D608FA" w:rsidP="00295AF9">
      <w:pPr>
        <w:pStyle w:val="ListParagraph"/>
        <w:numPr>
          <w:ilvl w:val="0"/>
          <w:numId w:val="25"/>
        </w:numPr>
        <w:spacing w:before="240"/>
        <w:ind w:left="360" w:right="180"/>
        <w:contextualSpacing w:val="0"/>
        <w:rPr>
          <w:sz w:val="20"/>
        </w:rPr>
      </w:pPr>
      <w:r w:rsidRPr="00D608FA">
        <w:rPr>
          <w:sz w:val="20"/>
          <w:szCs w:val="20"/>
        </w:rPr>
        <w:t xml:space="preserve">If proposing a policy </w:t>
      </w:r>
      <w:r w:rsidRPr="00D608FA">
        <w:rPr>
          <w:sz w:val="20"/>
          <w:szCs w:val="20"/>
          <w:u w:val="single"/>
        </w:rPr>
        <w:t>revision</w:t>
      </w:r>
      <w:r w:rsidRPr="00D608FA">
        <w:rPr>
          <w:sz w:val="20"/>
          <w:szCs w:val="20"/>
        </w:rPr>
        <w:t>, clearly reference</w:t>
      </w:r>
      <w:r w:rsidR="00AD6648">
        <w:rPr>
          <w:sz w:val="20"/>
          <w:szCs w:val="20"/>
        </w:rPr>
        <w:t xml:space="preserve"> in the space below</w:t>
      </w:r>
      <w:r w:rsidRPr="00D608FA">
        <w:rPr>
          <w:sz w:val="20"/>
          <w:szCs w:val="20"/>
        </w:rPr>
        <w:t xml:space="preserve"> the current affected policy, the revision(s) requested, and the rationale for the change.</w:t>
      </w:r>
      <w:r w:rsidR="00200D51">
        <w:rPr>
          <w:sz w:val="20"/>
          <w:szCs w:val="20"/>
        </w:rPr>
        <w:t xml:space="preserve">  Use additional pages as necessary.</w:t>
      </w:r>
    </w:p>
    <w:p w:rsidR="003D44C1" w:rsidRPr="00AD6648" w:rsidRDefault="00AD6648" w:rsidP="00295AF9">
      <w:pPr>
        <w:pStyle w:val="Default"/>
        <w:numPr>
          <w:ilvl w:val="0"/>
          <w:numId w:val="26"/>
        </w:numPr>
        <w:spacing w:before="240" w:after="240"/>
        <w:ind w:left="990" w:hanging="270"/>
        <w:rPr>
          <w:bCs/>
          <w:sz w:val="20"/>
          <w:szCs w:val="20"/>
        </w:rPr>
      </w:pPr>
      <w:r w:rsidRPr="00AD6648">
        <w:rPr>
          <w:bCs/>
          <w:sz w:val="20"/>
          <w:szCs w:val="20"/>
        </w:rPr>
        <w:t>[</w:t>
      </w:r>
      <w:r w:rsidRPr="00AD6648">
        <w:rPr>
          <w:bCs/>
          <w:i/>
          <w:sz w:val="20"/>
          <w:szCs w:val="20"/>
        </w:rPr>
        <w:t>xxx</w:t>
      </w:r>
      <w:r>
        <w:rPr>
          <w:bCs/>
          <w:sz w:val="20"/>
          <w:szCs w:val="20"/>
        </w:rPr>
        <w:t>]</w:t>
      </w:r>
    </w:p>
    <w:p w:rsidR="003D44C1" w:rsidRPr="00AD605B" w:rsidRDefault="003D44C1" w:rsidP="0032465C">
      <w:pPr>
        <w:spacing w:after="160" w:line="259" w:lineRule="auto"/>
        <w:rPr>
          <w:b/>
          <w:bCs/>
          <w:color w:val="000000"/>
          <w:sz w:val="18"/>
          <w:szCs w:val="18"/>
        </w:rPr>
      </w:pPr>
      <w:r>
        <w:rPr>
          <w:b/>
          <w:bCs/>
          <w:sz w:val="32"/>
          <w:szCs w:val="32"/>
        </w:rPr>
        <w:br w:type="page"/>
      </w:r>
    </w:p>
    <w:p w:rsidR="00464D3A" w:rsidRPr="00642CA3" w:rsidRDefault="00464D3A" w:rsidP="009A6BF5">
      <w:pPr>
        <w:pStyle w:val="Default"/>
        <w:spacing w:after="360"/>
        <w:jc w:val="center"/>
        <w:rPr>
          <w:b/>
          <w:bCs/>
          <w:sz w:val="40"/>
          <w:szCs w:val="32"/>
        </w:rPr>
      </w:pPr>
      <w:r w:rsidRPr="00642CA3">
        <w:rPr>
          <w:b/>
          <w:bCs/>
          <w:sz w:val="40"/>
          <w:szCs w:val="32"/>
        </w:rPr>
        <w:lastRenderedPageBreak/>
        <w:t>Syracuse University Policy</w:t>
      </w:r>
      <w:r w:rsidR="00642CA3" w:rsidRPr="00642CA3">
        <w:rPr>
          <w:b/>
          <w:bCs/>
          <w:sz w:val="40"/>
          <w:szCs w:val="32"/>
        </w:rPr>
        <w:t xml:space="preserve"> Template</w:t>
      </w:r>
    </w:p>
    <w:p w:rsidR="00642CA3" w:rsidRDefault="00642CA3" w:rsidP="00155D29">
      <w:pPr>
        <w:ind w:left="1440" w:right="1440"/>
        <w:jc w:val="center"/>
        <w:rPr>
          <w:bCs/>
          <w:i/>
          <w:sz w:val="20"/>
          <w:szCs w:val="32"/>
        </w:rPr>
      </w:pPr>
      <w:r w:rsidRPr="00AD605B">
        <w:rPr>
          <w:bCs/>
          <w:i/>
          <w:sz w:val="20"/>
          <w:szCs w:val="32"/>
          <w:shd w:val="clear" w:color="auto" w:fill="D9D9D9" w:themeFill="background1" w:themeFillShade="D9"/>
        </w:rPr>
        <w:t>Italicized instructions provided in this template are for guidance in drafting the policy and should be deleted as policy content is inserted</w:t>
      </w:r>
      <w:r w:rsidR="00644606">
        <w:rPr>
          <w:bCs/>
          <w:i/>
          <w:sz w:val="20"/>
          <w:szCs w:val="32"/>
          <w:shd w:val="clear" w:color="auto" w:fill="D9D9D9" w:themeFill="background1" w:themeFillShade="D9"/>
        </w:rPr>
        <w:t>.</w:t>
      </w:r>
    </w:p>
    <w:p w:rsidR="00642CA3" w:rsidRPr="00642CA3" w:rsidRDefault="00642CA3" w:rsidP="00642CA3">
      <w:pPr>
        <w:pStyle w:val="Default"/>
        <w:pBdr>
          <w:bottom w:val="single" w:sz="12" w:space="1" w:color="auto"/>
        </w:pBdr>
        <w:jc w:val="center"/>
        <w:rPr>
          <w:b/>
          <w:bCs/>
          <w:sz w:val="16"/>
          <w:szCs w:val="16"/>
        </w:rPr>
      </w:pPr>
    </w:p>
    <w:p w:rsidR="00642CA3" w:rsidRDefault="008573EA" w:rsidP="008573EA">
      <w:pPr>
        <w:spacing w:before="400" w:after="3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642CA3">
        <w:rPr>
          <w:b/>
          <w:bCs/>
          <w:sz w:val="32"/>
          <w:szCs w:val="32"/>
        </w:rPr>
        <w:t>[POLICY SHORT TITLE]</w:t>
      </w:r>
    </w:p>
    <w:p w:rsidR="00642CA3" w:rsidRPr="00642CA3" w:rsidRDefault="00642CA3" w:rsidP="008573EA">
      <w:pPr>
        <w:shd w:val="clear" w:color="auto" w:fill="D9D9D9" w:themeFill="background1" w:themeFillShade="D9"/>
        <w:spacing w:after="320"/>
        <w:ind w:right="187"/>
        <w:rPr>
          <w:bCs/>
          <w:i/>
          <w:sz w:val="20"/>
          <w:szCs w:val="32"/>
        </w:rPr>
      </w:pPr>
      <w:r w:rsidRPr="00531EFA">
        <w:rPr>
          <w:bCs/>
          <w:i/>
          <w:sz w:val="20"/>
          <w:szCs w:val="32"/>
        </w:rPr>
        <w:t>The policy</w:t>
      </w:r>
      <w:r w:rsidR="00900FEC">
        <w:rPr>
          <w:bCs/>
          <w:i/>
          <w:sz w:val="20"/>
          <w:szCs w:val="32"/>
        </w:rPr>
        <w:t xml:space="preserve"> short</w:t>
      </w:r>
      <w:r w:rsidRPr="00531EFA">
        <w:rPr>
          <w:bCs/>
          <w:i/>
          <w:sz w:val="20"/>
          <w:szCs w:val="32"/>
        </w:rPr>
        <w:t xml:space="preserve"> title should be clear, concise, and identify the key purpose of the policy in as few words as possible.  It is the primary means of identifying and </w:t>
      </w:r>
      <w:r>
        <w:rPr>
          <w:bCs/>
          <w:i/>
          <w:sz w:val="20"/>
          <w:szCs w:val="32"/>
        </w:rPr>
        <w:t>cross-</w:t>
      </w:r>
      <w:r w:rsidRPr="00531EFA">
        <w:rPr>
          <w:bCs/>
          <w:i/>
          <w:sz w:val="20"/>
          <w:szCs w:val="32"/>
        </w:rPr>
        <w:t>refer</w:t>
      </w:r>
      <w:r>
        <w:rPr>
          <w:bCs/>
          <w:i/>
          <w:sz w:val="20"/>
          <w:szCs w:val="32"/>
        </w:rPr>
        <w:t>encing</w:t>
      </w:r>
      <w:r w:rsidRPr="00531EFA">
        <w:rPr>
          <w:bCs/>
          <w:i/>
          <w:sz w:val="20"/>
          <w:szCs w:val="32"/>
        </w:rPr>
        <w:t xml:space="preserve"> to the policy.</w:t>
      </w:r>
    </w:p>
    <w:p w:rsidR="00BB7527" w:rsidRPr="00BB7527" w:rsidRDefault="00CD2855" w:rsidP="00BB7527">
      <w:pPr>
        <w:pStyle w:val="Heading1"/>
        <w:numPr>
          <w:ilvl w:val="0"/>
          <w:numId w:val="2"/>
        </w:numPr>
        <w:ind w:right="180"/>
      </w:pPr>
      <w:bookmarkStart w:id="1" w:name="_Toc346812106"/>
      <w:r>
        <w:t xml:space="preserve">General </w:t>
      </w:r>
      <w:r w:rsidR="00E0002A" w:rsidRPr="00965570">
        <w:t>Policy Statement</w:t>
      </w:r>
      <w:bookmarkEnd w:id="1"/>
    </w:p>
    <w:p w:rsidR="00BB7527" w:rsidRDefault="009A6BF5" w:rsidP="009A6BF5">
      <w:pPr>
        <w:pStyle w:val="ListParagraph"/>
        <w:numPr>
          <w:ilvl w:val="0"/>
          <w:numId w:val="4"/>
        </w:numPr>
        <w:spacing w:before="240"/>
        <w:ind w:left="720" w:right="187"/>
        <w:contextualSpacing w:val="0"/>
      </w:pPr>
      <w:r>
        <w:t xml:space="preserve"> </w:t>
      </w:r>
      <w:r w:rsidR="00BB7527">
        <w:t>[Insert Policy Statement]</w:t>
      </w:r>
    </w:p>
    <w:p w:rsidR="00E0002A" w:rsidRPr="00531EFA" w:rsidRDefault="00BB7527" w:rsidP="009A6BF5">
      <w:pPr>
        <w:shd w:val="clear" w:color="auto" w:fill="D9D9D9" w:themeFill="background1" w:themeFillShade="D9"/>
        <w:spacing w:before="240"/>
        <w:ind w:left="720" w:right="187"/>
        <w:rPr>
          <w:i/>
          <w:sz w:val="20"/>
        </w:rPr>
      </w:pPr>
      <w:r w:rsidRPr="00531EFA">
        <w:rPr>
          <w:i/>
          <w:sz w:val="20"/>
        </w:rPr>
        <w:t xml:space="preserve">The policy statement should be a </w:t>
      </w:r>
      <w:r w:rsidR="00887534">
        <w:rPr>
          <w:i/>
          <w:sz w:val="20"/>
        </w:rPr>
        <w:t>brief</w:t>
      </w:r>
      <w:r w:rsidRPr="00531EFA">
        <w:rPr>
          <w:i/>
          <w:sz w:val="20"/>
        </w:rPr>
        <w:t xml:space="preserve"> statement of ‘what’ the policy is intended to </w:t>
      </w:r>
      <w:r w:rsidR="00850D43" w:rsidRPr="00531EFA">
        <w:rPr>
          <w:i/>
          <w:sz w:val="20"/>
        </w:rPr>
        <w:t xml:space="preserve">accomplish, what the compliance expectations are, and how broadly the policy is to be applied.  It should be no more than three sentences and should </w:t>
      </w:r>
      <w:r w:rsidR="004729D7" w:rsidRPr="00531EFA">
        <w:rPr>
          <w:i/>
          <w:sz w:val="20"/>
        </w:rPr>
        <w:t>not include procedural steps.</w:t>
      </w:r>
      <w:r w:rsidRPr="00531EFA">
        <w:rPr>
          <w:i/>
          <w:sz w:val="20"/>
        </w:rPr>
        <w:t xml:space="preserve"> </w:t>
      </w:r>
    </w:p>
    <w:p w:rsidR="00E0002A" w:rsidRDefault="00E0002A" w:rsidP="009F387F">
      <w:pPr>
        <w:pStyle w:val="Heading1"/>
        <w:numPr>
          <w:ilvl w:val="0"/>
          <w:numId w:val="2"/>
        </w:numPr>
        <w:spacing w:before="240"/>
        <w:ind w:right="187"/>
      </w:pPr>
      <w:bookmarkStart w:id="2" w:name="_Toc346812107"/>
      <w:r>
        <w:t xml:space="preserve">Reason </w:t>
      </w:r>
      <w:r w:rsidR="008967B1">
        <w:t>for</w:t>
      </w:r>
      <w:r>
        <w:t xml:space="preserve"> Policy/Purpose</w:t>
      </w:r>
      <w:bookmarkEnd w:id="2"/>
    </w:p>
    <w:p w:rsidR="00850D43" w:rsidRDefault="009A6BF5" w:rsidP="009A6BF5">
      <w:pPr>
        <w:pStyle w:val="ListParagraph"/>
        <w:numPr>
          <w:ilvl w:val="0"/>
          <w:numId w:val="12"/>
        </w:numPr>
        <w:spacing w:before="240"/>
      </w:pPr>
      <w:r>
        <w:t xml:space="preserve"> </w:t>
      </w:r>
      <w:r w:rsidR="00850D43">
        <w:t>[Insert the purpose of this policy]</w:t>
      </w:r>
    </w:p>
    <w:p w:rsidR="002A6CDC" w:rsidRDefault="00850D43" w:rsidP="009A6BF5">
      <w:pPr>
        <w:shd w:val="clear" w:color="auto" w:fill="D9D9D9" w:themeFill="background1" w:themeFillShade="D9"/>
        <w:spacing w:before="240"/>
        <w:ind w:left="720"/>
        <w:rPr>
          <w:i/>
          <w:sz w:val="20"/>
        </w:rPr>
      </w:pPr>
      <w:r w:rsidRPr="00531EFA">
        <w:rPr>
          <w:i/>
          <w:sz w:val="20"/>
        </w:rPr>
        <w:t xml:space="preserve">The purpose statement expresses ‘why’ the policy is being written.  </w:t>
      </w:r>
      <w:r w:rsidR="007A0362" w:rsidRPr="00531EFA">
        <w:rPr>
          <w:i/>
          <w:sz w:val="20"/>
        </w:rPr>
        <w:t xml:space="preserve">This should be a description of the potential conflict or problem the policy will resolve and </w:t>
      </w:r>
      <w:r w:rsidRPr="00531EFA">
        <w:rPr>
          <w:i/>
          <w:sz w:val="20"/>
        </w:rPr>
        <w:t xml:space="preserve">may include explanatory details regarding legal, regulatory, or other </w:t>
      </w:r>
      <w:r w:rsidR="007A0362" w:rsidRPr="00531EFA">
        <w:rPr>
          <w:i/>
          <w:sz w:val="20"/>
        </w:rPr>
        <w:t xml:space="preserve">factors that lead to the development of this policy. </w:t>
      </w:r>
      <w:r w:rsidR="002A6CDC">
        <w:rPr>
          <w:i/>
          <w:sz w:val="20"/>
          <w:szCs w:val="20"/>
        </w:rPr>
        <w:t xml:space="preserve"> </w:t>
      </w:r>
      <w:r w:rsidR="002A6CDC">
        <w:rPr>
          <w:i/>
          <w:sz w:val="20"/>
        </w:rPr>
        <w:t>If this policy addresses compliance requirements mandated by an external legislative or regulatory body, reference the organization/agency to which it applies.</w:t>
      </w:r>
    </w:p>
    <w:p w:rsidR="00CD2855" w:rsidRPr="00CF7E73" w:rsidRDefault="00CD2855" w:rsidP="009A6BF5">
      <w:pPr>
        <w:pStyle w:val="Heading1"/>
        <w:numPr>
          <w:ilvl w:val="0"/>
          <w:numId w:val="2"/>
        </w:numPr>
        <w:spacing w:before="240"/>
        <w:ind w:right="187"/>
      </w:pPr>
      <w:r>
        <w:t>Policy</w:t>
      </w:r>
    </w:p>
    <w:p w:rsidR="00D30A38" w:rsidRDefault="00D30A38" w:rsidP="009A6BF5">
      <w:pPr>
        <w:pStyle w:val="ListParagraph"/>
        <w:numPr>
          <w:ilvl w:val="0"/>
          <w:numId w:val="18"/>
        </w:numPr>
        <w:spacing w:before="240"/>
        <w:contextualSpacing w:val="0"/>
      </w:pPr>
      <w:r w:rsidRPr="006E317D">
        <w:t>[</w:t>
      </w:r>
      <w:r w:rsidR="008037EB">
        <w:t xml:space="preserve">Main heading - </w:t>
      </w:r>
      <w:r w:rsidR="006E317D">
        <w:t>I</w:t>
      </w:r>
      <w:r w:rsidR="006E317D" w:rsidRPr="006E317D">
        <w:t>nsert content</w:t>
      </w:r>
      <w:r w:rsidRPr="006E317D">
        <w:t>]</w:t>
      </w:r>
    </w:p>
    <w:p w:rsidR="008037EB" w:rsidRDefault="00A165FB" w:rsidP="00A165FB">
      <w:pPr>
        <w:pStyle w:val="ListParagraph"/>
        <w:numPr>
          <w:ilvl w:val="1"/>
          <w:numId w:val="18"/>
        </w:numPr>
        <w:ind w:left="990" w:hanging="180"/>
      </w:pPr>
      <w:r>
        <w:t xml:space="preserve"> </w:t>
      </w:r>
      <w:r w:rsidR="008037EB">
        <w:t>[Sub-heading - I</w:t>
      </w:r>
      <w:r w:rsidR="008037EB" w:rsidRPr="006E317D">
        <w:t>nsert content</w:t>
      </w:r>
      <w:r w:rsidR="008037EB">
        <w:t>]</w:t>
      </w:r>
    </w:p>
    <w:p w:rsidR="008037EB" w:rsidRDefault="008037EB" w:rsidP="00A165FB">
      <w:pPr>
        <w:pStyle w:val="ListParagraph"/>
        <w:numPr>
          <w:ilvl w:val="2"/>
          <w:numId w:val="18"/>
        </w:numPr>
        <w:ind w:left="1440"/>
      </w:pPr>
      <w:r>
        <w:t>[Sub-heading - I</w:t>
      </w:r>
      <w:r w:rsidRPr="006E317D">
        <w:t>nsert content</w:t>
      </w:r>
      <w:r>
        <w:t>]</w:t>
      </w:r>
    </w:p>
    <w:p w:rsidR="00D30A38" w:rsidRPr="00531EFA" w:rsidRDefault="00D30A38" w:rsidP="009A6BF5">
      <w:pPr>
        <w:shd w:val="clear" w:color="auto" w:fill="D9D9D9" w:themeFill="background1" w:themeFillShade="D9"/>
        <w:spacing w:before="240"/>
        <w:ind w:left="720" w:right="187" w:hanging="360"/>
        <w:rPr>
          <w:i/>
          <w:sz w:val="20"/>
        </w:rPr>
      </w:pPr>
      <w:r w:rsidRPr="00531EFA">
        <w:rPr>
          <w:i/>
          <w:sz w:val="20"/>
        </w:rPr>
        <w:t>The policy should:</w:t>
      </w:r>
    </w:p>
    <w:p w:rsidR="00D30A38" w:rsidRPr="00531EFA" w:rsidRDefault="00D30A38" w:rsidP="00AD605B">
      <w:pPr>
        <w:shd w:val="clear" w:color="auto" w:fill="D9D9D9" w:themeFill="background1" w:themeFillShade="D9"/>
        <w:ind w:left="720" w:right="180" w:hanging="360"/>
        <w:rPr>
          <w:i/>
          <w:sz w:val="20"/>
        </w:rPr>
      </w:pPr>
    </w:p>
    <w:p w:rsidR="00D30A38" w:rsidRPr="00531EFA" w:rsidRDefault="00CD2855" w:rsidP="00AD605B">
      <w:pPr>
        <w:pStyle w:val="ListParagraph"/>
        <w:numPr>
          <w:ilvl w:val="1"/>
          <w:numId w:val="14"/>
        </w:numPr>
        <w:shd w:val="clear" w:color="auto" w:fill="D9D9D9" w:themeFill="background1" w:themeFillShade="D9"/>
        <w:ind w:left="1080" w:right="180"/>
        <w:rPr>
          <w:i/>
          <w:sz w:val="20"/>
        </w:rPr>
      </w:pPr>
      <w:r w:rsidRPr="00531EFA">
        <w:rPr>
          <w:i/>
          <w:sz w:val="20"/>
        </w:rPr>
        <w:t>have broad institutional application</w:t>
      </w:r>
      <w:r w:rsidR="00D30A38" w:rsidRPr="00531EFA">
        <w:rPr>
          <w:i/>
          <w:sz w:val="20"/>
        </w:rPr>
        <w:t>;</w:t>
      </w:r>
    </w:p>
    <w:p w:rsidR="00D30A38" w:rsidRPr="00531EFA" w:rsidRDefault="00CD2855" w:rsidP="00AD605B">
      <w:pPr>
        <w:pStyle w:val="ListParagraph"/>
        <w:numPr>
          <w:ilvl w:val="1"/>
          <w:numId w:val="14"/>
        </w:numPr>
        <w:shd w:val="clear" w:color="auto" w:fill="D9D9D9" w:themeFill="background1" w:themeFillShade="D9"/>
        <w:ind w:left="1080" w:right="180"/>
        <w:rPr>
          <w:i/>
          <w:sz w:val="20"/>
        </w:rPr>
      </w:pPr>
      <w:r w:rsidRPr="00531EFA">
        <w:rPr>
          <w:i/>
          <w:sz w:val="20"/>
        </w:rPr>
        <w:t>enhance the University’s m</w:t>
      </w:r>
      <w:r w:rsidR="00D30A38" w:rsidRPr="00531EFA">
        <w:rPr>
          <w:i/>
          <w:sz w:val="20"/>
        </w:rPr>
        <w:t>ission and institutional values;</w:t>
      </w:r>
    </w:p>
    <w:p w:rsidR="00D30A38" w:rsidRPr="00531EFA" w:rsidRDefault="00CD2855" w:rsidP="00AD605B">
      <w:pPr>
        <w:pStyle w:val="ListParagraph"/>
        <w:numPr>
          <w:ilvl w:val="1"/>
          <w:numId w:val="14"/>
        </w:numPr>
        <w:shd w:val="clear" w:color="auto" w:fill="D9D9D9" w:themeFill="background1" w:themeFillShade="D9"/>
        <w:ind w:left="1080" w:right="180"/>
        <w:rPr>
          <w:i/>
          <w:sz w:val="20"/>
        </w:rPr>
      </w:pPr>
      <w:r w:rsidRPr="00531EFA">
        <w:rPr>
          <w:i/>
          <w:sz w:val="20"/>
        </w:rPr>
        <w:t>provide clear guidance that mandates certain actions or constraints</w:t>
      </w:r>
      <w:r w:rsidR="00D30A38" w:rsidRPr="00531EFA">
        <w:rPr>
          <w:i/>
          <w:sz w:val="20"/>
        </w:rPr>
        <w:t>;</w:t>
      </w:r>
    </w:p>
    <w:p w:rsidR="00D30A38" w:rsidRPr="00531EFA" w:rsidRDefault="00CD2855" w:rsidP="00AD605B">
      <w:pPr>
        <w:pStyle w:val="ListParagraph"/>
        <w:numPr>
          <w:ilvl w:val="1"/>
          <w:numId w:val="14"/>
        </w:numPr>
        <w:shd w:val="clear" w:color="auto" w:fill="D9D9D9" w:themeFill="background1" w:themeFillShade="D9"/>
        <w:ind w:left="1080" w:right="180"/>
        <w:rPr>
          <w:i/>
          <w:sz w:val="20"/>
        </w:rPr>
      </w:pPr>
      <w:r w:rsidRPr="00531EFA">
        <w:rPr>
          <w:i/>
          <w:sz w:val="20"/>
        </w:rPr>
        <w:t>est</w:t>
      </w:r>
      <w:r w:rsidR="00D30A38" w:rsidRPr="00531EFA">
        <w:rPr>
          <w:i/>
          <w:sz w:val="20"/>
        </w:rPr>
        <w:t>ablish boundaries for conduct;</w:t>
      </w:r>
    </w:p>
    <w:p w:rsidR="00D30A38" w:rsidRPr="00531EFA" w:rsidRDefault="00CD2855" w:rsidP="00AD605B">
      <w:pPr>
        <w:pStyle w:val="ListParagraph"/>
        <w:numPr>
          <w:ilvl w:val="1"/>
          <w:numId w:val="14"/>
        </w:numPr>
        <w:shd w:val="clear" w:color="auto" w:fill="D9D9D9" w:themeFill="background1" w:themeFillShade="D9"/>
        <w:ind w:left="1080" w:right="180"/>
        <w:rPr>
          <w:i/>
          <w:sz w:val="20"/>
        </w:rPr>
      </w:pPr>
      <w:r w:rsidRPr="00531EFA">
        <w:rPr>
          <w:i/>
          <w:sz w:val="20"/>
        </w:rPr>
        <w:t>help to ensure compliance with applicable laws, regulations, and/or S</w:t>
      </w:r>
      <w:r w:rsidR="00E42B0F" w:rsidRPr="00531EFA">
        <w:rPr>
          <w:i/>
          <w:sz w:val="20"/>
        </w:rPr>
        <w:t xml:space="preserve">yracuse </w:t>
      </w:r>
      <w:r w:rsidRPr="00531EFA">
        <w:rPr>
          <w:i/>
          <w:sz w:val="20"/>
        </w:rPr>
        <w:t>U</w:t>
      </w:r>
      <w:r w:rsidR="00E42B0F" w:rsidRPr="00531EFA">
        <w:rPr>
          <w:i/>
          <w:sz w:val="20"/>
        </w:rPr>
        <w:t>niversity</w:t>
      </w:r>
      <w:r w:rsidR="00D30A38" w:rsidRPr="00531EFA">
        <w:rPr>
          <w:i/>
          <w:sz w:val="20"/>
        </w:rPr>
        <w:t xml:space="preserve"> institutional standards; </w:t>
      </w:r>
    </w:p>
    <w:p w:rsidR="00D30A38" w:rsidRPr="00531EFA" w:rsidRDefault="00CD2855" w:rsidP="00AD605B">
      <w:pPr>
        <w:pStyle w:val="ListParagraph"/>
        <w:numPr>
          <w:ilvl w:val="1"/>
          <w:numId w:val="14"/>
        </w:numPr>
        <w:shd w:val="clear" w:color="auto" w:fill="D9D9D9" w:themeFill="background1" w:themeFillShade="D9"/>
        <w:ind w:left="1080" w:right="180"/>
        <w:rPr>
          <w:i/>
          <w:sz w:val="20"/>
        </w:rPr>
      </w:pPr>
      <w:r w:rsidRPr="00531EFA">
        <w:rPr>
          <w:i/>
          <w:sz w:val="20"/>
        </w:rPr>
        <w:t>serv</w:t>
      </w:r>
      <w:r w:rsidR="003E6449" w:rsidRPr="00531EFA">
        <w:rPr>
          <w:i/>
          <w:sz w:val="20"/>
        </w:rPr>
        <w:t>e to reduce institutional risk</w:t>
      </w:r>
      <w:r w:rsidR="003A2FF6">
        <w:rPr>
          <w:i/>
          <w:sz w:val="20"/>
        </w:rPr>
        <w:t>;</w:t>
      </w:r>
    </w:p>
    <w:p w:rsidR="00CD2855" w:rsidRDefault="00CD2855" w:rsidP="00AD605B">
      <w:pPr>
        <w:pStyle w:val="ListParagraph"/>
        <w:numPr>
          <w:ilvl w:val="1"/>
          <w:numId w:val="14"/>
        </w:numPr>
        <w:shd w:val="clear" w:color="auto" w:fill="D9D9D9" w:themeFill="background1" w:themeFillShade="D9"/>
        <w:ind w:left="1080" w:right="180"/>
        <w:rPr>
          <w:i/>
          <w:sz w:val="20"/>
        </w:rPr>
      </w:pPr>
      <w:r w:rsidRPr="00531EFA">
        <w:rPr>
          <w:i/>
          <w:sz w:val="20"/>
        </w:rPr>
        <w:t>require</w:t>
      </w:r>
      <w:r w:rsidR="00D30A38" w:rsidRPr="00531EFA">
        <w:rPr>
          <w:i/>
          <w:sz w:val="20"/>
        </w:rPr>
        <w:t xml:space="preserve"> </w:t>
      </w:r>
      <w:r w:rsidR="00887534">
        <w:rPr>
          <w:i/>
          <w:sz w:val="20"/>
        </w:rPr>
        <w:t>infrequent updates or revisions;</w:t>
      </w:r>
    </w:p>
    <w:p w:rsidR="00887534" w:rsidRDefault="00887534" w:rsidP="00AD605B">
      <w:pPr>
        <w:pStyle w:val="ListParagraph"/>
        <w:numPr>
          <w:ilvl w:val="1"/>
          <w:numId w:val="14"/>
        </w:numPr>
        <w:shd w:val="clear" w:color="auto" w:fill="D9D9D9" w:themeFill="background1" w:themeFillShade="D9"/>
        <w:ind w:left="1080" w:right="180"/>
        <w:rPr>
          <w:i/>
          <w:sz w:val="20"/>
        </w:rPr>
      </w:pPr>
      <w:r>
        <w:rPr>
          <w:i/>
          <w:sz w:val="20"/>
        </w:rPr>
        <w:t xml:space="preserve">be </w:t>
      </w:r>
      <w:r w:rsidR="00CE363A">
        <w:rPr>
          <w:i/>
          <w:sz w:val="20"/>
        </w:rPr>
        <w:t xml:space="preserve">as </w:t>
      </w:r>
      <w:r>
        <w:rPr>
          <w:i/>
          <w:sz w:val="20"/>
        </w:rPr>
        <w:t>concise and direct as possible</w:t>
      </w:r>
      <w:r w:rsidR="008E371F">
        <w:rPr>
          <w:i/>
          <w:sz w:val="20"/>
        </w:rPr>
        <w:t>;</w:t>
      </w:r>
    </w:p>
    <w:p w:rsidR="008037EB" w:rsidRPr="00531EFA" w:rsidRDefault="008037EB" w:rsidP="00AD605B">
      <w:pPr>
        <w:pStyle w:val="ListParagraph"/>
        <w:numPr>
          <w:ilvl w:val="1"/>
          <w:numId w:val="14"/>
        </w:numPr>
        <w:shd w:val="clear" w:color="auto" w:fill="D9D9D9" w:themeFill="background1" w:themeFillShade="D9"/>
        <w:ind w:left="1080" w:right="180"/>
        <w:rPr>
          <w:i/>
          <w:sz w:val="20"/>
        </w:rPr>
      </w:pPr>
      <w:r>
        <w:rPr>
          <w:i/>
          <w:sz w:val="20"/>
        </w:rPr>
        <w:t>use the document numbering/lettering format above as a guide</w:t>
      </w:r>
    </w:p>
    <w:p w:rsidR="00CD2855" w:rsidRDefault="00CD2855" w:rsidP="00AD605B">
      <w:pPr>
        <w:shd w:val="clear" w:color="auto" w:fill="D9D9D9" w:themeFill="background1" w:themeFillShade="D9"/>
        <w:ind w:left="720" w:right="180"/>
      </w:pPr>
    </w:p>
    <w:p w:rsidR="00133CE8" w:rsidRDefault="00133CE8" w:rsidP="00AD605B">
      <w:pPr>
        <w:shd w:val="clear" w:color="auto" w:fill="D9D9D9" w:themeFill="background1" w:themeFillShade="D9"/>
        <w:ind w:left="720" w:right="180"/>
      </w:pPr>
    </w:p>
    <w:p w:rsidR="00394E65" w:rsidRDefault="00394E65" w:rsidP="00DB0CA3">
      <w:pPr>
        <w:pStyle w:val="Heading1"/>
        <w:numPr>
          <w:ilvl w:val="0"/>
          <w:numId w:val="2"/>
        </w:numPr>
        <w:spacing w:before="240"/>
        <w:ind w:right="187"/>
      </w:pPr>
      <w:bookmarkStart w:id="3" w:name="_Toc346812109"/>
      <w:r>
        <w:lastRenderedPageBreak/>
        <w:t xml:space="preserve">To </w:t>
      </w:r>
      <w:r w:rsidRPr="00CF7E73">
        <w:t>Who</w:t>
      </w:r>
      <w:r>
        <w:t>m</w:t>
      </w:r>
      <w:r w:rsidRPr="00CF7E73">
        <w:t xml:space="preserve"> </w:t>
      </w:r>
      <w:r>
        <w:t>Does This Policy Apply</w:t>
      </w:r>
      <w:bookmarkEnd w:id="3"/>
      <w:r w:rsidRPr="00CF7E73">
        <w:t xml:space="preserve"> </w:t>
      </w:r>
    </w:p>
    <w:p w:rsidR="00394E65" w:rsidRPr="006E317D" w:rsidRDefault="00394E65" w:rsidP="00AF2B6B">
      <w:pPr>
        <w:spacing w:before="240"/>
        <w:ind w:firstLine="720"/>
      </w:pPr>
      <w:r>
        <w:t>Select all that apply:</w:t>
      </w:r>
    </w:p>
    <w:p w:rsidR="00394E65" w:rsidRPr="00D30A38" w:rsidRDefault="002943E0" w:rsidP="00AF2B6B">
      <w:pPr>
        <w:spacing w:before="240"/>
        <w:ind w:left="720"/>
        <w:rPr>
          <w:rFonts w:eastAsia="Calibri"/>
          <w:sz w:val="20"/>
          <w:szCs w:val="20"/>
        </w:rPr>
      </w:pPr>
      <w:sdt>
        <w:sdtPr>
          <w:rPr>
            <w:bCs/>
            <w:iCs/>
            <w:color w:val="000000"/>
            <w:sz w:val="20"/>
            <w:szCs w:val="20"/>
          </w:rPr>
          <w:id w:val="3401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C66">
            <w:rPr>
              <w:rFonts w:ascii="MS Gothic" w:eastAsia="MS Gothic" w:hAnsi="MS Gothic" w:hint="eastAsia"/>
              <w:bCs/>
              <w:iCs/>
              <w:color w:val="000000"/>
              <w:sz w:val="20"/>
              <w:szCs w:val="20"/>
            </w:rPr>
            <w:t>☐</w:t>
          </w:r>
        </w:sdtContent>
      </w:sdt>
      <w:r w:rsidR="00394E65" w:rsidRPr="00C66D80">
        <w:rPr>
          <w:bCs/>
          <w:iCs/>
          <w:color w:val="000000"/>
          <w:sz w:val="20"/>
          <w:szCs w:val="20"/>
        </w:rPr>
        <w:t xml:space="preserve"> </w:t>
      </w:r>
      <w:r w:rsidR="00900FEC">
        <w:rPr>
          <w:rFonts w:eastAsia="Calibri"/>
          <w:sz w:val="20"/>
          <w:szCs w:val="20"/>
        </w:rPr>
        <w:t xml:space="preserve"> Students</w:t>
      </w:r>
      <w:r w:rsidR="00394E65" w:rsidRPr="00C66D80">
        <w:rPr>
          <w:rFonts w:eastAsia="Calibri"/>
          <w:sz w:val="20"/>
          <w:szCs w:val="20"/>
        </w:rPr>
        <w:t xml:space="preserve">  </w:t>
      </w:r>
      <w:r w:rsidR="00394E65">
        <w:rPr>
          <w:rFonts w:eastAsia="Calibri"/>
          <w:sz w:val="20"/>
          <w:szCs w:val="20"/>
        </w:rPr>
        <w:t xml:space="preserve"> </w:t>
      </w:r>
      <w:r w:rsidR="00394E65" w:rsidRPr="00C66D80">
        <w:rPr>
          <w:rFonts w:eastAsia="Calibri"/>
          <w:sz w:val="20"/>
          <w:szCs w:val="20"/>
        </w:rPr>
        <w:t xml:space="preserve">  </w:t>
      </w:r>
      <w:sdt>
        <w:sdtPr>
          <w:rPr>
            <w:bCs/>
            <w:iCs/>
            <w:color w:val="000000"/>
            <w:sz w:val="20"/>
            <w:szCs w:val="20"/>
          </w:rPr>
          <w:id w:val="-1472588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E65" w:rsidRPr="00C66D80">
            <w:rPr>
              <w:rFonts w:ascii="MS Gothic" w:eastAsia="MS Gothic" w:hAnsi="MS Gothic" w:hint="eastAsia"/>
              <w:bCs/>
              <w:iCs/>
              <w:color w:val="000000"/>
              <w:sz w:val="20"/>
              <w:szCs w:val="20"/>
            </w:rPr>
            <w:t>☐</w:t>
          </w:r>
        </w:sdtContent>
      </w:sdt>
      <w:r w:rsidR="00394E65" w:rsidRPr="00C66D80">
        <w:rPr>
          <w:bCs/>
          <w:iCs/>
          <w:color w:val="000000"/>
          <w:sz w:val="20"/>
          <w:szCs w:val="20"/>
        </w:rPr>
        <w:t xml:space="preserve"> </w:t>
      </w:r>
      <w:r w:rsidR="00394E65" w:rsidRPr="00C66D80">
        <w:rPr>
          <w:rFonts w:eastAsia="Calibri"/>
          <w:sz w:val="20"/>
          <w:szCs w:val="20"/>
        </w:rPr>
        <w:t xml:space="preserve"> Faculty </w:t>
      </w:r>
      <w:r w:rsidR="00394E65">
        <w:rPr>
          <w:rFonts w:eastAsia="Calibri"/>
          <w:sz w:val="20"/>
          <w:szCs w:val="20"/>
        </w:rPr>
        <w:t xml:space="preserve"> </w:t>
      </w:r>
      <w:r w:rsidR="00394E65" w:rsidRPr="00C66D80">
        <w:rPr>
          <w:rFonts w:eastAsia="Calibri"/>
          <w:sz w:val="20"/>
          <w:szCs w:val="20"/>
        </w:rPr>
        <w:t xml:space="preserve">   </w:t>
      </w:r>
      <w:sdt>
        <w:sdtPr>
          <w:rPr>
            <w:bCs/>
            <w:iCs/>
            <w:color w:val="000000"/>
            <w:sz w:val="20"/>
            <w:szCs w:val="20"/>
          </w:rPr>
          <w:id w:val="-194152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E65" w:rsidRPr="00C66D80">
            <w:rPr>
              <w:rFonts w:ascii="MS Gothic" w:eastAsia="MS Gothic" w:hAnsi="MS Gothic" w:hint="eastAsia"/>
              <w:bCs/>
              <w:iCs/>
              <w:color w:val="000000"/>
              <w:sz w:val="20"/>
              <w:szCs w:val="20"/>
            </w:rPr>
            <w:t>☐</w:t>
          </w:r>
        </w:sdtContent>
      </w:sdt>
      <w:r w:rsidR="00394E65" w:rsidRPr="00C66D80">
        <w:rPr>
          <w:bCs/>
          <w:iCs/>
          <w:color w:val="000000"/>
          <w:sz w:val="20"/>
          <w:szCs w:val="20"/>
        </w:rPr>
        <w:t xml:space="preserve"> </w:t>
      </w:r>
      <w:r w:rsidR="00394E65" w:rsidRPr="00C66D80">
        <w:rPr>
          <w:rFonts w:eastAsia="Calibri"/>
          <w:sz w:val="20"/>
          <w:szCs w:val="20"/>
        </w:rPr>
        <w:t xml:space="preserve"> Staff      </w:t>
      </w:r>
      <w:sdt>
        <w:sdtPr>
          <w:rPr>
            <w:bCs/>
            <w:iCs/>
            <w:color w:val="000000"/>
            <w:sz w:val="20"/>
            <w:szCs w:val="20"/>
          </w:rPr>
          <w:id w:val="-203032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E65" w:rsidRPr="00C66D80">
            <w:rPr>
              <w:rFonts w:ascii="MS Gothic" w:eastAsia="MS Gothic" w:hAnsi="MS Gothic" w:hint="eastAsia"/>
              <w:bCs/>
              <w:iCs/>
              <w:color w:val="000000"/>
              <w:sz w:val="20"/>
              <w:szCs w:val="20"/>
            </w:rPr>
            <w:t>☐</w:t>
          </w:r>
        </w:sdtContent>
      </w:sdt>
      <w:r w:rsidR="00394E65" w:rsidRPr="00C66D80">
        <w:rPr>
          <w:bCs/>
          <w:iCs/>
          <w:color w:val="000000"/>
          <w:sz w:val="20"/>
          <w:szCs w:val="20"/>
        </w:rPr>
        <w:t xml:space="preserve"> </w:t>
      </w:r>
      <w:r w:rsidR="00394E65" w:rsidRPr="00C66D80">
        <w:rPr>
          <w:rFonts w:eastAsia="Calibri"/>
          <w:sz w:val="20"/>
          <w:szCs w:val="20"/>
        </w:rPr>
        <w:t xml:space="preserve"> Visitors/General Public</w:t>
      </w:r>
      <w:r w:rsidR="00394E65">
        <w:rPr>
          <w:rFonts w:eastAsia="Calibri"/>
          <w:sz w:val="20"/>
          <w:szCs w:val="20"/>
        </w:rPr>
        <w:t xml:space="preserve">     </w:t>
      </w:r>
      <w:sdt>
        <w:sdtPr>
          <w:rPr>
            <w:bCs/>
            <w:iCs/>
            <w:color w:val="000000"/>
            <w:sz w:val="20"/>
            <w:szCs w:val="20"/>
          </w:rPr>
          <w:id w:val="-1505973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E65">
            <w:rPr>
              <w:rFonts w:ascii="MS Gothic" w:eastAsia="MS Gothic" w:hAnsi="MS Gothic" w:hint="eastAsia"/>
              <w:bCs/>
              <w:iCs/>
              <w:color w:val="000000"/>
              <w:sz w:val="20"/>
              <w:szCs w:val="20"/>
            </w:rPr>
            <w:t>☐</w:t>
          </w:r>
        </w:sdtContent>
      </w:sdt>
      <w:r w:rsidR="00394E65">
        <w:rPr>
          <w:bCs/>
          <w:iCs/>
          <w:color w:val="000000"/>
          <w:sz w:val="20"/>
          <w:szCs w:val="20"/>
        </w:rPr>
        <w:t xml:space="preserve">  </w:t>
      </w:r>
      <w:r w:rsidR="00394E65" w:rsidRPr="00C66D80">
        <w:rPr>
          <w:bCs/>
          <w:iCs/>
          <w:color w:val="000000"/>
          <w:sz w:val="20"/>
          <w:szCs w:val="20"/>
        </w:rPr>
        <w:t>Other</w:t>
      </w:r>
      <w:r w:rsidR="00394E65" w:rsidRPr="00BB136E">
        <w:rPr>
          <w:bCs/>
          <w:iCs/>
          <w:color w:val="000000"/>
          <w:sz w:val="20"/>
          <w:szCs w:val="20"/>
        </w:rPr>
        <w:t>____</w:t>
      </w:r>
      <w:r w:rsidR="00394E65">
        <w:rPr>
          <w:bCs/>
          <w:iCs/>
          <w:color w:val="000000"/>
          <w:sz w:val="20"/>
          <w:szCs w:val="20"/>
        </w:rPr>
        <w:t>___</w:t>
      </w:r>
      <w:r w:rsidR="00394E65" w:rsidRPr="00BB136E">
        <w:rPr>
          <w:bCs/>
          <w:iCs/>
          <w:color w:val="000000"/>
          <w:sz w:val="20"/>
          <w:szCs w:val="20"/>
        </w:rPr>
        <w:t>____________</w:t>
      </w:r>
    </w:p>
    <w:p w:rsidR="00394E65" w:rsidRPr="00531EFA" w:rsidRDefault="00394E65" w:rsidP="00AF2B6B">
      <w:pPr>
        <w:shd w:val="clear" w:color="auto" w:fill="D9D9D9" w:themeFill="background1" w:themeFillShade="D9"/>
        <w:spacing w:before="240"/>
        <w:ind w:left="720"/>
        <w:rPr>
          <w:i/>
          <w:sz w:val="20"/>
        </w:rPr>
      </w:pPr>
      <w:r w:rsidRPr="00531EFA">
        <w:rPr>
          <w:i/>
          <w:sz w:val="20"/>
        </w:rPr>
        <w:t>This section indicates who must be aware of and comply with the policy.</w:t>
      </w:r>
    </w:p>
    <w:p w:rsidR="000074C7" w:rsidRDefault="000074C7" w:rsidP="00AF2B6B">
      <w:pPr>
        <w:pStyle w:val="Heading1"/>
        <w:numPr>
          <w:ilvl w:val="0"/>
          <w:numId w:val="2"/>
        </w:numPr>
        <w:pBdr>
          <w:top w:val="single" w:sz="8" w:space="0" w:color="auto"/>
        </w:pBdr>
        <w:spacing w:before="240"/>
        <w:ind w:right="187"/>
      </w:pPr>
      <w:bookmarkStart w:id="4" w:name="_Toc346812114"/>
      <w:r>
        <w:t>Appendices</w:t>
      </w:r>
      <w:bookmarkEnd w:id="4"/>
      <w:r>
        <w:t xml:space="preserve"> </w:t>
      </w:r>
      <w:r w:rsidRPr="002A54BF">
        <w:rPr>
          <w:b w:val="0"/>
          <w:i/>
          <w:sz w:val="24"/>
          <w:szCs w:val="24"/>
        </w:rPr>
        <w:t>(as applicable)</w:t>
      </w:r>
    </w:p>
    <w:p w:rsidR="000074C7" w:rsidRPr="007C2503" w:rsidRDefault="000074C7" w:rsidP="00AF2B6B">
      <w:pPr>
        <w:pStyle w:val="Heading2"/>
        <w:spacing w:before="240"/>
      </w:pPr>
      <w:r w:rsidRPr="007C2503">
        <w:t>Procedures</w:t>
      </w:r>
    </w:p>
    <w:p w:rsidR="000074C7" w:rsidRPr="00531EFA" w:rsidRDefault="000074C7" w:rsidP="00AF2B6B">
      <w:pPr>
        <w:pStyle w:val="ListParagraph"/>
        <w:shd w:val="clear" w:color="auto" w:fill="D9D9D9" w:themeFill="background1" w:themeFillShade="D9"/>
        <w:spacing w:before="240"/>
        <w:ind w:right="180"/>
        <w:rPr>
          <w:i/>
          <w:sz w:val="20"/>
        </w:rPr>
      </w:pPr>
      <w:r w:rsidRPr="00531EFA">
        <w:rPr>
          <w:i/>
          <w:sz w:val="20"/>
        </w:rPr>
        <w:t xml:space="preserve">Insert the location where detailed procedures </w:t>
      </w:r>
      <w:r>
        <w:rPr>
          <w:i/>
          <w:sz w:val="20"/>
        </w:rPr>
        <w:t xml:space="preserve">and/or guidelines </w:t>
      </w:r>
      <w:r w:rsidRPr="00531EFA">
        <w:rPr>
          <w:i/>
          <w:sz w:val="20"/>
        </w:rPr>
        <w:t xml:space="preserve">are clearly explained, using direct </w:t>
      </w:r>
      <w:r>
        <w:rPr>
          <w:i/>
          <w:sz w:val="20"/>
        </w:rPr>
        <w:t>hyper</w:t>
      </w:r>
      <w:r w:rsidRPr="00531EFA">
        <w:rPr>
          <w:i/>
          <w:sz w:val="20"/>
        </w:rPr>
        <w:t>links</w:t>
      </w:r>
      <w:r>
        <w:rPr>
          <w:i/>
          <w:sz w:val="20"/>
        </w:rPr>
        <w:t xml:space="preserve"> to departmental websites or other appropriate locations</w:t>
      </w:r>
      <w:r w:rsidRPr="00531EFA">
        <w:rPr>
          <w:i/>
          <w:sz w:val="20"/>
        </w:rPr>
        <w:t xml:space="preserve">.  Procedures should detail ‘how’ the policy is to be applied.  Numbering procedural steps or bulleting multiple requirements may add to the clarity of this section.  If applicable, a process flowchart </w:t>
      </w:r>
      <w:r>
        <w:rPr>
          <w:i/>
          <w:sz w:val="20"/>
        </w:rPr>
        <w:t xml:space="preserve">or diagram </w:t>
      </w:r>
      <w:r w:rsidRPr="00531EFA">
        <w:rPr>
          <w:i/>
          <w:sz w:val="20"/>
        </w:rPr>
        <w:t xml:space="preserve">should be included. </w:t>
      </w:r>
    </w:p>
    <w:p w:rsidR="000074C7" w:rsidRPr="00155E2E" w:rsidRDefault="000074C7" w:rsidP="00AF2B6B">
      <w:pPr>
        <w:pStyle w:val="Heading2"/>
        <w:spacing w:before="480"/>
        <w:ind w:right="187"/>
      </w:pPr>
      <w:r w:rsidRPr="00155E2E">
        <w:t>Definitions</w:t>
      </w:r>
    </w:p>
    <w:p w:rsidR="000074C7" w:rsidRPr="00531EFA" w:rsidRDefault="000074C7" w:rsidP="00AF2B6B">
      <w:pPr>
        <w:pStyle w:val="ListParagraph"/>
        <w:shd w:val="clear" w:color="auto" w:fill="D9D9D9" w:themeFill="background1" w:themeFillShade="D9"/>
        <w:spacing w:before="240"/>
        <w:ind w:right="187"/>
        <w:contextualSpacing w:val="0"/>
        <w:rPr>
          <w:i/>
          <w:sz w:val="20"/>
        </w:rPr>
      </w:pPr>
      <w:r w:rsidRPr="00531EFA">
        <w:rPr>
          <w:i/>
          <w:sz w:val="20"/>
        </w:rPr>
        <w:t xml:space="preserve">List, in alphabetical order, unique terms that may be unfamiliar, technical, or have special meanings.  </w:t>
      </w:r>
    </w:p>
    <w:p w:rsidR="000074C7" w:rsidRPr="00155E2E" w:rsidRDefault="000074C7" w:rsidP="00AF2B6B">
      <w:pPr>
        <w:pStyle w:val="Heading2"/>
        <w:spacing w:before="480"/>
        <w:ind w:right="187"/>
      </w:pPr>
      <w:r w:rsidRPr="00155E2E">
        <w:t>Forms</w:t>
      </w:r>
    </w:p>
    <w:p w:rsidR="000074C7" w:rsidRPr="00FE4FFE" w:rsidRDefault="000074C7" w:rsidP="00AF2B6B">
      <w:pPr>
        <w:pStyle w:val="ListParagraph"/>
        <w:shd w:val="clear" w:color="auto" w:fill="D9D9D9" w:themeFill="background1" w:themeFillShade="D9"/>
        <w:spacing w:before="240"/>
        <w:contextualSpacing w:val="0"/>
        <w:rPr>
          <w:i/>
          <w:sz w:val="20"/>
        </w:rPr>
      </w:pPr>
      <w:r>
        <w:rPr>
          <w:i/>
          <w:sz w:val="20"/>
        </w:rPr>
        <w:t>If applicable, l</w:t>
      </w:r>
      <w:r w:rsidRPr="00531EFA">
        <w:rPr>
          <w:i/>
          <w:sz w:val="20"/>
        </w:rPr>
        <w:t>i</w:t>
      </w:r>
      <w:r>
        <w:rPr>
          <w:i/>
          <w:sz w:val="20"/>
        </w:rPr>
        <w:t>st and link to any</w:t>
      </w:r>
      <w:r w:rsidRPr="00531EFA">
        <w:rPr>
          <w:i/>
          <w:sz w:val="20"/>
        </w:rPr>
        <w:t xml:space="preserve"> </w:t>
      </w:r>
      <w:r>
        <w:rPr>
          <w:i/>
          <w:sz w:val="20"/>
        </w:rPr>
        <w:t xml:space="preserve">forms, </w:t>
      </w:r>
      <w:r w:rsidRPr="00531EFA">
        <w:rPr>
          <w:i/>
          <w:sz w:val="20"/>
        </w:rPr>
        <w:t>tools</w:t>
      </w:r>
      <w:r>
        <w:rPr>
          <w:i/>
          <w:sz w:val="20"/>
        </w:rPr>
        <w:t xml:space="preserve">, </w:t>
      </w:r>
      <w:r w:rsidRPr="00C66D80">
        <w:rPr>
          <w:i/>
          <w:sz w:val="20"/>
        </w:rPr>
        <w:t xml:space="preserve">or additional training </w:t>
      </w:r>
      <w:r w:rsidRPr="00531EFA">
        <w:rPr>
          <w:i/>
          <w:sz w:val="20"/>
        </w:rPr>
        <w:t xml:space="preserve">that are required for compliance with this policy.  </w:t>
      </w:r>
    </w:p>
    <w:p w:rsidR="000074C7" w:rsidRPr="00155E2E" w:rsidRDefault="000074C7" w:rsidP="00AF2B6B">
      <w:pPr>
        <w:pStyle w:val="Heading2"/>
        <w:spacing w:before="480"/>
        <w:ind w:right="187"/>
      </w:pPr>
      <w:r w:rsidRPr="00155E2E">
        <w:t>Other Related Policies and Documents</w:t>
      </w:r>
    </w:p>
    <w:p w:rsidR="000074C7" w:rsidRPr="00531EFA" w:rsidRDefault="000074C7" w:rsidP="00AF2B6B">
      <w:pPr>
        <w:pStyle w:val="ListParagraph"/>
        <w:shd w:val="clear" w:color="auto" w:fill="D9D9D9" w:themeFill="background1" w:themeFillShade="D9"/>
        <w:spacing w:before="240"/>
        <w:contextualSpacing w:val="0"/>
        <w:rPr>
          <w:i/>
          <w:sz w:val="20"/>
        </w:rPr>
      </w:pPr>
      <w:r w:rsidRPr="00531EFA">
        <w:rPr>
          <w:i/>
          <w:sz w:val="20"/>
        </w:rPr>
        <w:t xml:space="preserve">List and link to </w:t>
      </w:r>
      <w:r>
        <w:rPr>
          <w:i/>
          <w:sz w:val="20"/>
        </w:rPr>
        <w:t xml:space="preserve">any </w:t>
      </w:r>
      <w:r w:rsidRPr="00531EFA">
        <w:rPr>
          <w:i/>
          <w:sz w:val="20"/>
        </w:rPr>
        <w:t xml:space="preserve">related policies, regulations, standards, or internal/external documents which may provide relevant information that supports </w:t>
      </w:r>
      <w:r>
        <w:rPr>
          <w:i/>
          <w:sz w:val="20"/>
        </w:rPr>
        <w:t xml:space="preserve">or complements </w:t>
      </w:r>
      <w:r w:rsidRPr="00531EFA">
        <w:rPr>
          <w:i/>
          <w:sz w:val="20"/>
        </w:rPr>
        <w:t>this policy.</w:t>
      </w:r>
    </w:p>
    <w:p w:rsidR="000074C7" w:rsidRPr="00155E2E" w:rsidRDefault="000074C7" w:rsidP="00AF2B6B">
      <w:pPr>
        <w:pStyle w:val="Heading2"/>
        <w:spacing w:before="480"/>
        <w:ind w:right="187"/>
      </w:pPr>
      <w:r w:rsidRPr="00155E2E">
        <w:t>Frequently Asked Questions</w:t>
      </w:r>
    </w:p>
    <w:p w:rsidR="000074C7" w:rsidRDefault="000074C7" w:rsidP="00AF2B6B">
      <w:pPr>
        <w:pStyle w:val="ListParagraph"/>
        <w:shd w:val="clear" w:color="auto" w:fill="D9D9D9" w:themeFill="background1" w:themeFillShade="D9"/>
        <w:spacing w:before="240"/>
        <w:ind w:right="187"/>
        <w:contextualSpacing w:val="0"/>
        <w:rPr>
          <w:i/>
          <w:sz w:val="20"/>
        </w:rPr>
      </w:pPr>
      <w:r>
        <w:rPr>
          <w:i/>
          <w:sz w:val="20"/>
        </w:rPr>
        <w:t>Insert c</w:t>
      </w:r>
      <w:r w:rsidRPr="00531EFA">
        <w:rPr>
          <w:i/>
          <w:sz w:val="20"/>
        </w:rPr>
        <w:t>ommon questions and answers that will assist in the interpretation of this policy.</w:t>
      </w:r>
    </w:p>
    <w:sectPr w:rsidR="000074C7" w:rsidSect="002A54BF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3E0" w:rsidRDefault="002943E0">
      <w:r>
        <w:separator/>
      </w:r>
    </w:p>
  </w:endnote>
  <w:endnote w:type="continuationSeparator" w:id="0">
    <w:p w:rsidR="002943E0" w:rsidRDefault="00294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D2D" w:rsidRPr="00043869" w:rsidRDefault="00261BDA" w:rsidP="00043869">
    <w:pPr>
      <w:pStyle w:val="Footer"/>
      <w:jc w:val="right"/>
    </w:pPr>
    <w:r w:rsidRPr="00043869">
      <w:t xml:space="preserve">Page </w:t>
    </w:r>
    <w:r w:rsidRPr="00043869">
      <w:rPr>
        <w:rStyle w:val="PageNumber"/>
      </w:rPr>
      <w:fldChar w:fldCharType="begin"/>
    </w:r>
    <w:r w:rsidRPr="00043869">
      <w:rPr>
        <w:rStyle w:val="PageNumber"/>
      </w:rPr>
      <w:instrText xml:space="preserve"> PAGE </w:instrText>
    </w:r>
    <w:r w:rsidRPr="00043869">
      <w:rPr>
        <w:rStyle w:val="PageNumber"/>
      </w:rPr>
      <w:fldChar w:fldCharType="separate"/>
    </w:r>
    <w:r w:rsidR="00786269">
      <w:rPr>
        <w:rStyle w:val="PageNumber"/>
        <w:noProof/>
      </w:rPr>
      <w:t>1</w:t>
    </w:r>
    <w:r w:rsidRPr="0004386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3E0" w:rsidRDefault="002943E0">
      <w:r>
        <w:separator/>
      </w:r>
    </w:p>
  </w:footnote>
  <w:footnote w:type="continuationSeparator" w:id="0">
    <w:p w:rsidR="002943E0" w:rsidRDefault="00294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BD9" w:rsidRDefault="002943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41BDF"/>
    <w:multiLevelType w:val="hybridMultilevel"/>
    <w:tmpl w:val="E9866678"/>
    <w:lvl w:ilvl="0" w:tplc="4ADC33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9036C"/>
    <w:multiLevelType w:val="hybridMultilevel"/>
    <w:tmpl w:val="E7D8EB68"/>
    <w:lvl w:ilvl="0" w:tplc="6DDE4D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5A61"/>
    <w:multiLevelType w:val="hybridMultilevel"/>
    <w:tmpl w:val="C2C2209A"/>
    <w:lvl w:ilvl="0" w:tplc="A072B6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23C50"/>
    <w:multiLevelType w:val="hybridMultilevel"/>
    <w:tmpl w:val="7C9879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2638B"/>
    <w:multiLevelType w:val="hybridMultilevel"/>
    <w:tmpl w:val="E9366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B58E9"/>
    <w:multiLevelType w:val="hybridMultilevel"/>
    <w:tmpl w:val="7BB41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27599"/>
    <w:multiLevelType w:val="hybridMultilevel"/>
    <w:tmpl w:val="7C9879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45DA1"/>
    <w:multiLevelType w:val="hybridMultilevel"/>
    <w:tmpl w:val="F5568D96"/>
    <w:lvl w:ilvl="0" w:tplc="3202BD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507EE8"/>
    <w:multiLevelType w:val="hybridMultilevel"/>
    <w:tmpl w:val="42424FAC"/>
    <w:lvl w:ilvl="0" w:tplc="0D6895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A62D09"/>
    <w:multiLevelType w:val="hybridMultilevel"/>
    <w:tmpl w:val="67EADC42"/>
    <w:lvl w:ilvl="0" w:tplc="9006CE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BF2D09"/>
    <w:multiLevelType w:val="hybridMultilevel"/>
    <w:tmpl w:val="CA2C7C24"/>
    <w:lvl w:ilvl="0" w:tplc="A072B6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B6E49"/>
    <w:multiLevelType w:val="hybridMultilevel"/>
    <w:tmpl w:val="645C9B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E306FFD"/>
    <w:multiLevelType w:val="hybridMultilevel"/>
    <w:tmpl w:val="EE2CA2E6"/>
    <w:lvl w:ilvl="0" w:tplc="B1CEDC9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22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4E175B2"/>
    <w:multiLevelType w:val="hybridMultilevel"/>
    <w:tmpl w:val="06BCB898"/>
    <w:lvl w:ilvl="0" w:tplc="6DDE4D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04250"/>
    <w:multiLevelType w:val="hybridMultilevel"/>
    <w:tmpl w:val="64F4493E"/>
    <w:lvl w:ilvl="0" w:tplc="A072B6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9B25A3"/>
    <w:multiLevelType w:val="hybridMultilevel"/>
    <w:tmpl w:val="AFDE517A"/>
    <w:lvl w:ilvl="0" w:tplc="B6DEFE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681AAD"/>
    <w:multiLevelType w:val="hybridMultilevel"/>
    <w:tmpl w:val="CE4274A0"/>
    <w:lvl w:ilvl="0" w:tplc="A072B6B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92C4E9AC">
      <w:start w:val="1"/>
      <w:numFmt w:val="upperLetter"/>
      <w:pStyle w:val="Heading2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B1293A"/>
    <w:multiLevelType w:val="hybridMultilevel"/>
    <w:tmpl w:val="3EF2351E"/>
    <w:lvl w:ilvl="0" w:tplc="05944A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C64E42"/>
    <w:multiLevelType w:val="hybridMultilevel"/>
    <w:tmpl w:val="0C241EC0"/>
    <w:lvl w:ilvl="0" w:tplc="A072B6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DDE4DAE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A298E"/>
    <w:multiLevelType w:val="hybridMultilevel"/>
    <w:tmpl w:val="022CC16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2B74E1"/>
    <w:multiLevelType w:val="hybridMultilevel"/>
    <w:tmpl w:val="7546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F4A76"/>
    <w:multiLevelType w:val="hybridMultilevel"/>
    <w:tmpl w:val="05501FC6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F052D2"/>
    <w:multiLevelType w:val="hybridMultilevel"/>
    <w:tmpl w:val="F8765744"/>
    <w:lvl w:ilvl="0" w:tplc="A072B6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92579"/>
    <w:multiLevelType w:val="hybridMultilevel"/>
    <w:tmpl w:val="B8E49D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A8D4AB4"/>
    <w:multiLevelType w:val="hybridMultilevel"/>
    <w:tmpl w:val="793C8890"/>
    <w:lvl w:ilvl="0" w:tplc="6DDE4D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25"/>
  </w:num>
  <w:num w:numId="5">
    <w:abstractNumId w:val="9"/>
  </w:num>
  <w:num w:numId="6">
    <w:abstractNumId w:val="13"/>
  </w:num>
  <w:num w:numId="7">
    <w:abstractNumId w:val="8"/>
  </w:num>
  <w:num w:numId="8">
    <w:abstractNumId w:val="7"/>
  </w:num>
  <w:num w:numId="9">
    <w:abstractNumId w:val="16"/>
  </w:num>
  <w:num w:numId="10">
    <w:abstractNumId w:val="0"/>
  </w:num>
  <w:num w:numId="11">
    <w:abstractNumId w:val="18"/>
  </w:num>
  <w:num w:numId="12">
    <w:abstractNumId w:val="6"/>
  </w:num>
  <w:num w:numId="13">
    <w:abstractNumId w:val="5"/>
  </w:num>
  <w:num w:numId="14">
    <w:abstractNumId w:val="21"/>
  </w:num>
  <w:num w:numId="15">
    <w:abstractNumId w:val="3"/>
  </w:num>
  <w:num w:numId="16">
    <w:abstractNumId w:val="14"/>
  </w:num>
  <w:num w:numId="17">
    <w:abstractNumId w:val="23"/>
  </w:num>
  <w:num w:numId="18">
    <w:abstractNumId w:val="4"/>
  </w:num>
  <w:num w:numId="19">
    <w:abstractNumId w:val="10"/>
  </w:num>
  <w:num w:numId="20">
    <w:abstractNumId w:val="19"/>
  </w:num>
  <w:num w:numId="21">
    <w:abstractNumId w:val="1"/>
  </w:num>
  <w:num w:numId="22">
    <w:abstractNumId w:val="17"/>
  </w:num>
  <w:num w:numId="23">
    <w:abstractNumId w:val="12"/>
  </w:num>
  <w:num w:numId="24">
    <w:abstractNumId w:val="22"/>
  </w:num>
  <w:num w:numId="25">
    <w:abstractNumId w:val="2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02A"/>
    <w:rsid w:val="000074C7"/>
    <w:rsid w:val="000175C9"/>
    <w:rsid w:val="00020C39"/>
    <w:rsid w:val="00072C6C"/>
    <w:rsid w:val="000B5B00"/>
    <w:rsid w:val="000F6BC6"/>
    <w:rsid w:val="0010116F"/>
    <w:rsid w:val="00112B68"/>
    <w:rsid w:val="00132A65"/>
    <w:rsid w:val="00133CE8"/>
    <w:rsid w:val="001555A0"/>
    <w:rsid w:val="00155D29"/>
    <w:rsid w:val="00155E2E"/>
    <w:rsid w:val="001A6491"/>
    <w:rsid w:val="001D345B"/>
    <w:rsid w:val="001D4DD5"/>
    <w:rsid w:val="00200D51"/>
    <w:rsid w:val="002153CF"/>
    <w:rsid w:val="00215E65"/>
    <w:rsid w:val="00223CDA"/>
    <w:rsid w:val="00261BDA"/>
    <w:rsid w:val="0026497F"/>
    <w:rsid w:val="00274B81"/>
    <w:rsid w:val="002943E0"/>
    <w:rsid w:val="00295AF9"/>
    <w:rsid w:val="002A54BF"/>
    <w:rsid w:val="002A6CDC"/>
    <w:rsid w:val="002B3BC1"/>
    <w:rsid w:val="002C0F31"/>
    <w:rsid w:val="002E2821"/>
    <w:rsid w:val="003027B9"/>
    <w:rsid w:val="00307192"/>
    <w:rsid w:val="0032465C"/>
    <w:rsid w:val="00330AEF"/>
    <w:rsid w:val="003531B2"/>
    <w:rsid w:val="003559F8"/>
    <w:rsid w:val="00393CC9"/>
    <w:rsid w:val="00394E65"/>
    <w:rsid w:val="00395B52"/>
    <w:rsid w:val="003A2FF6"/>
    <w:rsid w:val="003C7A14"/>
    <w:rsid w:val="003D44C1"/>
    <w:rsid w:val="003E6449"/>
    <w:rsid w:val="004053B7"/>
    <w:rsid w:val="00412B97"/>
    <w:rsid w:val="00414857"/>
    <w:rsid w:val="004329FE"/>
    <w:rsid w:val="00433B6C"/>
    <w:rsid w:val="00464D3A"/>
    <w:rsid w:val="00467A04"/>
    <w:rsid w:val="004729D7"/>
    <w:rsid w:val="004764BA"/>
    <w:rsid w:val="0048435E"/>
    <w:rsid w:val="00486E0C"/>
    <w:rsid w:val="00490DCE"/>
    <w:rsid w:val="004950B9"/>
    <w:rsid w:val="00512756"/>
    <w:rsid w:val="00520AE1"/>
    <w:rsid w:val="00531EFA"/>
    <w:rsid w:val="00543E55"/>
    <w:rsid w:val="005720FF"/>
    <w:rsid w:val="005A43AF"/>
    <w:rsid w:val="005C4087"/>
    <w:rsid w:val="00601FD1"/>
    <w:rsid w:val="0063122D"/>
    <w:rsid w:val="00642CA3"/>
    <w:rsid w:val="00644056"/>
    <w:rsid w:val="00644606"/>
    <w:rsid w:val="006478CB"/>
    <w:rsid w:val="00671DEE"/>
    <w:rsid w:val="006875B7"/>
    <w:rsid w:val="0068798C"/>
    <w:rsid w:val="00690552"/>
    <w:rsid w:val="006923DA"/>
    <w:rsid w:val="006A236F"/>
    <w:rsid w:val="006B515B"/>
    <w:rsid w:val="006E317D"/>
    <w:rsid w:val="007670EF"/>
    <w:rsid w:val="007831B5"/>
    <w:rsid w:val="00786269"/>
    <w:rsid w:val="007A0362"/>
    <w:rsid w:val="007C2503"/>
    <w:rsid w:val="008037EB"/>
    <w:rsid w:val="00850D43"/>
    <w:rsid w:val="008573EA"/>
    <w:rsid w:val="00867ED9"/>
    <w:rsid w:val="00870D75"/>
    <w:rsid w:val="00887534"/>
    <w:rsid w:val="00893FC9"/>
    <w:rsid w:val="008967B1"/>
    <w:rsid w:val="008E371F"/>
    <w:rsid w:val="008F0592"/>
    <w:rsid w:val="008F7905"/>
    <w:rsid w:val="00900FEC"/>
    <w:rsid w:val="00905768"/>
    <w:rsid w:val="009057BA"/>
    <w:rsid w:val="00906478"/>
    <w:rsid w:val="0091749C"/>
    <w:rsid w:val="009174AC"/>
    <w:rsid w:val="00923281"/>
    <w:rsid w:val="00931D46"/>
    <w:rsid w:val="00942DB9"/>
    <w:rsid w:val="00944B98"/>
    <w:rsid w:val="009538BF"/>
    <w:rsid w:val="009A03BF"/>
    <w:rsid w:val="009A6BF5"/>
    <w:rsid w:val="009C1EA2"/>
    <w:rsid w:val="009F387F"/>
    <w:rsid w:val="00A165FB"/>
    <w:rsid w:val="00A42C77"/>
    <w:rsid w:val="00A7645C"/>
    <w:rsid w:val="00A91CFD"/>
    <w:rsid w:val="00A943A9"/>
    <w:rsid w:val="00A94F57"/>
    <w:rsid w:val="00AA3CE5"/>
    <w:rsid w:val="00AB3F6F"/>
    <w:rsid w:val="00AC126D"/>
    <w:rsid w:val="00AD26BA"/>
    <w:rsid w:val="00AD605B"/>
    <w:rsid w:val="00AD6648"/>
    <w:rsid w:val="00AF2B6B"/>
    <w:rsid w:val="00AF6B33"/>
    <w:rsid w:val="00B0294D"/>
    <w:rsid w:val="00B153FA"/>
    <w:rsid w:val="00B2416D"/>
    <w:rsid w:val="00B27437"/>
    <w:rsid w:val="00B34BD6"/>
    <w:rsid w:val="00B445DA"/>
    <w:rsid w:val="00B82A5B"/>
    <w:rsid w:val="00BB136E"/>
    <w:rsid w:val="00BB7527"/>
    <w:rsid w:val="00BC1EA1"/>
    <w:rsid w:val="00BC4C66"/>
    <w:rsid w:val="00BE6466"/>
    <w:rsid w:val="00BF35B4"/>
    <w:rsid w:val="00C04F37"/>
    <w:rsid w:val="00C13645"/>
    <w:rsid w:val="00C25A66"/>
    <w:rsid w:val="00C4147B"/>
    <w:rsid w:val="00C66D80"/>
    <w:rsid w:val="00C8028F"/>
    <w:rsid w:val="00C805BE"/>
    <w:rsid w:val="00C86911"/>
    <w:rsid w:val="00C86D81"/>
    <w:rsid w:val="00C87328"/>
    <w:rsid w:val="00C93646"/>
    <w:rsid w:val="00CC6248"/>
    <w:rsid w:val="00CC72FB"/>
    <w:rsid w:val="00CD2855"/>
    <w:rsid w:val="00CE363A"/>
    <w:rsid w:val="00CF616A"/>
    <w:rsid w:val="00D23004"/>
    <w:rsid w:val="00D30A38"/>
    <w:rsid w:val="00D426C4"/>
    <w:rsid w:val="00D45D02"/>
    <w:rsid w:val="00D608FA"/>
    <w:rsid w:val="00DB0CA3"/>
    <w:rsid w:val="00DB17EE"/>
    <w:rsid w:val="00DF4AAA"/>
    <w:rsid w:val="00E0002A"/>
    <w:rsid w:val="00E05A4F"/>
    <w:rsid w:val="00E11EFE"/>
    <w:rsid w:val="00E25608"/>
    <w:rsid w:val="00E36CE4"/>
    <w:rsid w:val="00E41B81"/>
    <w:rsid w:val="00E42B0F"/>
    <w:rsid w:val="00E71A92"/>
    <w:rsid w:val="00E869A2"/>
    <w:rsid w:val="00EA5837"/>
    <w:rsid w:val="00EA7D9E"/>
    <w:rsid w:val="00ED7C66"/>
    <w:rsid w:val="00EF6565"/>
    <w:rsid w:val="00F67F42"/>
    <w:rsid w:val="00F81F9A"/>
    <w:rsid w:val="00F96AC9"/>
    <w:rsid w:val="00FA31F4"/>
    <w:rsid w:val="00FA4C59"/>
    <w:rsid w:val="00FE061E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3B007"/>
  <w15:docId w15:val="{0CA97DFE-4F42-425B-BA48-E14274C5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02A"/>
    <w:pPr>
      <w:pBdr>
        <w:top w:val="single" w:sz="8" w:space="1" w:color="auto"/>
        <w:bottom w:val="single" w:sz="8" w:space="1" w:color="auto"/>
      </w:pBdr>
      <w:outlineLvl w:val="0"/>
    </w:pPr>
    <w:rPr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C2503"/>
    <w:pPr>
      <w:numPr>
        <w:ilvl w:val="1"/>
        <w:numId w:val="22"/>
      </w:numPr>
      <w:pBdr>
        <w:top w:val="none" w:sz="0" w:space="0" w:color="auto"/>
        <w:bottom w:val="none" w:sz="0" w:space="0" w:color="auto"/>
      </w:pBdr>
      <w:ind w:left="720" w:right="18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02A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uiPriority w:val="99"/>
    <w:rsid w:val="00E000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E000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0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000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02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0002A"/>
  </w:style>
  <w:style w:type="character" w:styleId="PlaceholderText">
    <w:name w:val="Placeholder Text"/>
    <w:uiPriority w:val="99"/>
    <w:semiHidden/>
    <w:rsid w:val="00E0002A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E0002A"/>
    <w:pPr>
      <w:tabs>
        <w:tab w:val="right" w:leader="dot" w:pos="9180"/>
      </w:tabs>
      <w:ind w:right="180"/>
    </w:pPr>
  </w:style>
  <w:style w:type="character" w:styleId="Hyperlink">
    <w:name w:val="Hyperlink"/>
    <w:uiPriority w:val="99"/>
    <w:unhideWhenUsed/>
    <w:rsid w:val="00E000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8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B7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7527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BB7527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BB752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C2503"/>
    <w:rPr>
      <w:rFonts w:ascii="Times New Roman" w:eastAsia="Times New Roman" w:hAnsi="Times New Roman" w:cs="Times New Roman"/>
      <w:b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BEB2C-E165-4BC4-9BBF-03369261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Jones-Kolod</dc:creator>
  <cp:lastModifiedBy>Sharon M Trerise</cp:lastModifiedBy>
  <cp:revision>2</cp:revision>
  <cp:lastPrinted>2014-10-24T18:49:00Z</cp:lastPrinted>
  <dcterms:created xsi:type="dcterms:W3CDTF">2017-12-04T03:41:00Z</dcterms:created>
  <dcterms:modified xsi:type="dcterms:W3CDTF">2017-12-04T03:41:00Z</dcterms:modified>
</cp:coreProperties>
</file>